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Default Extension="tiff" ContentType="image/tiff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3FFD" w:rsidRPr="003D6C05" w:rsidRDefault="00583FFD" w:rsidP="00583FFD">
      <w:pPr>
        <w:pStyle w:val="Default"/>
        <w:spacing w:before="100" w:beforeAutospacing="1" w:after="100" w:afterAutospacing="1" w:line="312" w:lineRule="auto"/>
        <w:jc w:val="right"/>
        <w:rPr>
          <w:rFonts w:ascii="Arial" w:hAnsi="Arial" w:cs="Arial"/>
          <w:color w:val="auto"/>
          <w:sz w:val="21"/>
          <w:szCs w:val="21"/>
        </w:rPr>
      </w:pPr>
      <w:r>
        <w:rPr>
          <w:rFonts w:ascii="Arial" w:hAnsi="Arial" w:cs="Arial"/>
          <w:color w:val="auto"/>
          <w:sz w:val="21"/>
          <w:szCs w:val="21"/>
        </w:rPr>
        <w:t>Gdańsk, 28.09</w:t>
      </w:r>
      <w:r w:rsidRPr="003D6C05">
        <w:rPr>
          <w:rFonts w:ascii="Arial" w:hAnsi="Arial" w:cs="Arial"/>
          <w:color w:val="auto"/>
          <w:sz w:val="21"/>
          <w:szCs w:val="21"/>
        </w:rPr>
        <w:t>.2015 r.</w:t>
      </w:r>
    </w:p>
    <w:p w:rsidR="00583FFD" w:rsidRPr="003D6C05" w:rsidRDefault="00583FFD" w:rsidP="00583FFD">
      <w:pPr>
        <w:pStyle w:val="Default"/>
        <w:spacing w:before="100" w:beforeAutospacing="1" w:after="100" w:afterAutospacing="1" w:line="312" w:lineRule="auto"/>
        <w:jc w:val="center"/>
        <w:rPr>
          <w:rFonts w:ascii="Arial" w:hAnsi="Arial" w:cs="Arial"/>
          <w:b/>
          <w:color w:val="auto"/>
          <w:sz w:val="21"/>
          <w:szCs w:val="21"/>
        </w:rPr>
      </w:pPr>
    </w:p>
    <w:p w:rsidR="00583FFD" w:rsidRPr="003D6C05" w:rsidRDefault="00583FFD" w:rsidP="00583FFD">
      <w:pPr>
        <w:pStyle w:val="Default"/>
        <w:spacing w:before="100" w:beforeAutospacing="1" w:after="100" w:afterAutospacing="1" w:line="312" w:lineRule="auto"/>
        <w:jc w:val="center"/>
        <w:rPr>
          <w:rFonts w:ascii="Arial" w:hAnsi="Arial" w:cs="Arial"/>
          <w:b/>
          <w:color w:val="auto"/>
          <w:sz w:val="21"/>
          <w:szCs w:val="21"/>
        </w:rPr>
      </w:pPr>
      <w:r w:rsidRPr="003D6C05">
        <w:rPr>
          <w:rFonts w:ascii="Arial" w:hAnsi="Arial" w:cs="Arial"/>
          <w:b/>
          <w:color w:val="auto"/>
          <w:sz w:val="21"/>
          <w:szCs w:val="21"/>
        </w:rPr>
        <w:t xml:space="preserve">NASTAWIENIE MIESZKAŃCÓW POMORZA DO BUDOWY </w:t>
      </w:r>
      <w:r w:rsidRPr="003D6C05">
        <w:rPr>
          <w:rFonts w:ascii="Arial" w:hAnsi="Arial" w:cs="Arial"/>
          <w:b/>
          <w:color w:val="auto"/>
          <w:sz w:val="21"/>
          <w:szCs w:val="21"/>
        </w:rPr>
        <w:br/>
        <w:t>ELEKTROWNI JĄDROWEJ</w:t>
      </w:r>
    </w:p>
    <w:p w:rsidR="00583FFD" w:rsidRPr="003D6C05" w:rsidRDefault="00583FFD" w:rsidP="00583FFD">
      <w:pPr>
        <w:tabs>
          <w:tab w:val="left" w:pos="4678"/>
        </w:tabs>
        <w:spacing w:before="100" w:beforeAutospacing="1" w:after="100" w:afterAutospacing="1" w:line="312" w:lineRule="auto"/>
        <w:jc w:val="center"/>
        <w:rPr>
          <w:rFonts w:cs="Arial"/>
          <w:sz w:val="21"/>
          <w:szCs w:val="21"/>
        </w:rPr>
      </w:pPr>
      <w:r w:rsidRPr="003D6C05">
        <w:rPr>
          <w:rFonts w:cs="Arial"/>
          <w:sz w:val="21"/>
          <w:szCs w:val="21"/>
        </w:rPr>
        <w:t>Wynik</w:t>
      </w:r>
      <w:r w:rsidR="00072B21">
        <w:rPr>
          <w:rFonts w:cs="Arial"/>
          <w:sz w:val="21"/>
          <w:szCs w:val="21"/>
        </w:rPr>
        <w:t xml:space="preserve">i badania opinii </w:t>
      </w:r>
      <w:r w:rsidR="00072B21">
        <w:rPr>
          <w:rFonts w:cs="Arial"/>
          <w:sz w:val="21"/>
          <w:szCs w:val="21"/>
        </w:rPr>
        <w:br/>
        <w:t>zrealizowanego</w:t>
      </w:r>
      <w:r w:rsidRPr="003D6C05">
        <w:rPr>
          <w:rFonts w:cs="Arial"/>
          <w:sz w:val="21"/>
          <w:szCs w:val="21"/>
        </w:rPr>
        <w:t xml:space="preserve"> przez TNS Polska w okresie </w:t>
      </w:r>
      <w:r w:rsidR="001B07F5">
        <w:rPr>
          <w:rFonts w:cs="Arial"/>
          <w:sz w:val="21"/>
          <w:szCs w:val="21"/>
        </w:rPr>
        <w:t>kwiecień/maj 2015</w:t>
      </w:r>
      <w:r w:rsidRPr="003D6C05">
        <w:rPr>
          <w:rFonts w:cs="Arial"/>
          <w:sz w:val="21"/>
          <w:szCs w:val="21"/>
        </w:rPr>
        <w:t xml:space="preserve"> r.</w:t>
      </w:r>
    </w:p>
    <w:p w:rsidR="00583FFD" w:rsidRPr="003D6C05" w:rsidRDefault="00583FFD" w:rsidP="00583FFD">
      <w:pPr>
        <w:pStyle w:val="Default"/>
        <w:spacing w:before="100" w:beforeAutospacing="1" w:after="100" w:afterAutospacing="1" w:line="312" w:lineRule="auto"/>
        <w:jc w:val="both"/>
        <w:rPr>
          <w:rFonts w:ascii="Arial" w:hAnsi="Arial" w:cs="Arial"/>
          <w:b/>
          <w:sz w:val="21"/>
          <w:szCs w:val="21"/>
        </w:rPr>
      </w:pPr>
    </w:p>
    <w:p w:rsidR="00583FFD" w:rsidRPr="003D6C05" w:rsidRDefault="00583FFD" w:rsidP="00583FFD">
      <w:pPr>
        <w:pStyle w:val="Default"/>
        <w:spacing w:before="100" w:beforeAutospacing="1" w:after="100" w:afterAutospacing="1" w:line="312" w:lineRule="auto"/>
        <w:jc w:val="both"/>
        <w:rPr>
          <w:rFonts w:ascii="Arial" w:hAnsi="Arial" w:cs="Arial"/>
          <w:b/>
          <w:sz w:val="21"/>
          <w:szCs w:val="21"/>
          <w:u w:val="single"/>
        </w:rPr>
      </w:pPr>
      <w:r w:rsidRPr="003D6C05">
        <w:rPr>
          <w:rFonts w:ascii="Arial" w:hAnsi="Arial" w:cs="Arial"/>
          <w:b/>
          <w:sz w:val="21"/>
          <w:szCs w:val="21"/>
          <w:u w:val="single"/>
        </w:rPr>
        <w:t>Najważniejsze wnioski</w:t>
      </w:r>
    </w:p>
    <w:p w:rsidR="001B07F5" w:rsidRPr="001B07F5" w:rsidRDefault="00666FE2" w:rsidP="002D7643">
      <w:pPr>
        <w:pStyle w:val="Akapitzlist"/>
        <w:numPr>
          <w:ilvl w:val="0"/>
          <w:numId w:val="27"/>
        </w:numPr>
        <w:tabs>
          <w:tab w:val="left" w:pos="5460"/>
        </w:tabs>
        <w:spacing w:before="100" w:beforeAutospacing="1" w:after="240" w:line="312" w:lineRule="auto"/>
        <w:ind w:left="425" w:hanging="357"/>
        <w:contextualSpacing w:val="0"/>
        <w:jc w:val="both"/>
        <w:rPr>
          <w:rFonts w:ascii="Arial" w:hAnsi="Arial" w:cs="Arial"/>
          <w:b/>
          <w:sz w:val="21"/>
          <w:szCs w:val="21"/>
          <w:lang w:eastAsia="pl-PL"/>
        </w:rPr>
      </w:pPr>
      <w:r>
        <w:rPr>
          <w:rFonts w:ascii="Arial" w:hAnsi="Arial" w:cs="Arial"/>
          <w:b/>
          <w:sz w:val="21"/>
          <w:szCs w:val="21"/>
          <w:lang w:eastAsia="pl-PL"/>
        </w:rPr>
        <w:t>Poparcie dla budowy pierwsze</w:t>
      </w:r>
      <w:r w:rsidR="00760C52">
        <w:rPr>
          <w:rFonts w:ascii="Arial" w:hAnsi="Arial" w:cs="Arial"/>
          <w:b/>
          <w:sz w:val="21"/>
          <w:szCs w:val="21"/>
          <w:lang w:eastAsia="pl-PL"/>
        </w:rPr>
        <w:t xml:space="preserve">j polskiej elektrowni jądrowej, </w:t>
      </w:r>
      <w:r>
        <w:rPr>
          <w:rFonts w:ascii="Arial" w:hAnsi="Arial" w:cs="Arial"/>
          <w:b/>
          <w:sz w:val="21"/>
          <w:szCs w:val="21"/>
          <w:lang w:eastAsia="pl-PL"/>
        </w:rPr>
        <w:t>t</w:t>
      </w:r>
      <w:r w:rsidR="00760C52">
        <w:rPr>
          <w:rFonts w:ascii="Arial" w:hAnsi="Arial" w:cs="Arial"/>
          <w:b/>
          <w:sz w:val="21"/>
          <w:szCs w:val="21"/>
          <w:lang w:eastAsia="pl-PL"/>
        </w:rPr>
        <w:t>akże w bezpośrednim sąsiedztwie,</w:t>
      </w:r>
      <w:r>
        <w:rPr>
          <w:rFonts w:ascii="Arial" w:hAnsi="Arial" w:cs="Arial"/>
          <w:b/>
          <w:sz w:val="21"/>
          <w:szCs w:val="21"/>
          <w:lang w:eastAsia="pl-PL"/>
        </w:rPr>
        <w:t xml:space="preserve"> wśród mieszkańców gmin lokal</w:t>
      </w:r>
      <w:r w:rsidR="00760C52">
        <w:rPr>
          <w:rFonts w:ascii="Arial" w:hAnsi="Arial" w:cs="Arial"/>
          <w:b/>
          <w:sz w:val="21"/>
          <w:szCs w:val="21"/>
          <w:lang w:eastAsia="pl-PL"/>
        </w:rPr>
        <w:t>izacyjnych Choczewo, Gniewino i </w:t>
      </w:r>
      <w:r>
        <w:rPr>
          <w:rFonts w:ascii="Arial" w:hAnsi="Arial" w:cs="Arial"/>
          <w:b/>
          <w:sz w:val="21"/>
          <w:szCs w:val="21"/>
          <w:lang w:eastAsia="pl-PL"/>
        </w:rPr>
        <w:t>Krokowa podlega</w:t>
      </w:r>
      <w:r w:rsidR="002D7643">
        <w:rPr>
          <w:rFonts w:ascii="Arial" w:hAnsi="Arial" w:cs="Arial"/>
          <w:b/>
          <w:sz w:val="21"/>
          <w:szCs w:val="21"/>
          <w:lang w:eastAsia="pl-PL"/>
        </w:rPr>
        <w:t xml:space="preserve"> cyklicznym wahaniom, ale niezmiennie </w:t>
      </w:r>
      <w:r>
        <w:rPr>
          <w:rFonts w:ascii="Arial" w:hAnsi="Arial" w:cs="Arial"/>
          <w:b/>
          <w:sz w:val="21"/>
          <w:szCs w:val="21"/>
          <w:lang w:eastAsia="pl-PL"/>
        </w:rPr>
        <w:t xml:space="preserve">utrzymuje się na </w:t>
      </w:r>
      <w:r w:rsidR="002D7643">
        <w:rPr>
          <w:rFonts w:ascii="Arial" w:hAnsi="Arial" w:cs="Arial"/>
          <w:b/>
          <w:sz w:val="21"/>
          <w:szCs w:val="21"/>
          <w:lang w:eastAsia="pl-PL"/>
        </w:rPr>
        <w:t>wysoki</w:t>
      </w:r>
      <w:r>
        <w:rPr>
          <w:rFonts w:ascii="Arial" w:hAnsi="Arial" w:cs="Arial"/>
          <w:b/>
          <w:sz w:val="21"/>
          <w:szCs w:val="21"/>
          <w:lang w:eastAsia="pl-PL"/>
        </w:rPr>
        <w:t>m poziomie</w:t>
      </w:r>
      <w:r w:rsidR="00E168DE">
        <w:rPr>
          <w:rFonts w:ascii="Arial" w:hAnsi="Arial" w:cs="Arial"/>
          <w:b/>
          <w:sz w:val="21"/>
          <w:szCs w:val="21"/>
          <w:lang w:eastAsia="pl-PL"/>
        </w:rPr>
        <w:t xml:space="preserve">. </w:t>
      </w:r>
    </w:p>
    <w:p w:rsidR="001B07F5" w:rsidRPr="001B07F5" w:rsidRDefault="00666FE2" w:rsidP="002D7643">
      <w:pPr>
        <w:pStyle w:val="Akapitzlist"/>
        <w:numPr>
          <w:ilvl w:val="0"/>
          <w:numId w:val="27"/>
        </w:numPr>
        <w:tabs>
          <w:tab w:val="left" w:pos="5460"/>
        </w:tabs>
        <w:spacing w:before="100" w:beforeAutospacing="1" w:after="240" w:line="312" w:lineRule="auto"/>
        <w:ind w:left="425" w:hanging="357"/>
        <w:contextualSpacing w:val="0"/>
        <w:jc w:val="both"/>
        <w:rPr>
          <w:rFonts w:ascii="Arial" w:hAnsi="Arial" w:cs="Arial"/>
          <w:b/>
          <w:sz w:val="21"/>
          <w:szCs w:val="21"/>
          <w:lang w:eastAsia="pl-PL"/>
        </w:rPr>
      </w:pPr>
      <w:r>
        <w:rPr>
          <w:rFonts w:ascii="Arial" w:hAnsi="Arial" w:cs="Arial"/>
          <w:b/>
          <w:sz w:val="21"/>
          <w:szCs w:val="21"/>
          <w:lang w:eastAsia="pl-PL"/>
        </w:rPr>
        <w:t>Mieszkańcy dostrzegają</w:t>
      </w:r>
      <w:r w:rsidR="001E66D4">
        <w:rPr>
          <w:rFonts w:ascii="Arial" w:hAnsi="Arial" w:cs="Arial"/>
          <w:b/>
          <w:sz w:val="21"/>
          <w:szCs w:val="21"/>
          <w:lang w:eastAsia="pl-PL"/>
        </w:rPr>
        <w:t xml:space="preserve"> potencjał inwestycji, która może przynieść wymierne korzyści, takie jak tańsza elektryczność, nowe miejsca pracy oraz inwestycje gminne. </w:t>
      </w:r>
      <w:r>
        <w:rPr>
          <w:rFonts w:ascii="Arial" w:hAnsi="Arial" w:cs="Arial"/>
          <w:b/>
          <w:sz w:val="21"/>
          <w:szCs w:val="21"/>
          <w:lang w:eastAsia="pl-PL"/>
        </w:rPr>
        <w:t>Jednocześnie mają świadomość</w:t>
      </w:r>
      <w:r w:rsidR="001E66D4">
        <w:rPr>
          <w:rFonts w:ascii="Arial" w:hAnsi="Arial" w:cs="Arial"/>
          <w:b/>
          <w:sz w:val="21"/>
          <w:szCs w:val="21"/>
          <w:lang w:eastAsia="pl-PL"/>
        </w:rPr>
        <w:t>, że k</w:t>
      </w:r>
      <w:r>
        <w:rPr>
          <w:rFonts w:ascii="Arial" w:hAnsi="Arial" w:cs="Arial"/>
          <w:b/>
          <w:sz w:val="21"/>
          <w:szCs w:val="21"/>
          <w:lang w:eastAsia="pl-PL"/>
        </w:rPr>
        <w:t>orzyści te mogą rozkładać się w </w:t>
      </w:r>
      <w:r w:rsidR="001B07F5" w:rsidRPr="001B07F5">
        <w:rPr>
          <w:rFonts w:ascii="Arial" w:hAnsi="Arial" w:cs="Arial"/>
          <w:b/>
          <w:sz w:val="21"/>
          <w:szCs w:val="21"/>
          <w:lang w:eastAsia="pl-PL"/>
        </w:rPr>
        <w:t>czasie i być zauważon</w:t>
      </w:r>
      <w:r w:rsidR="004902A1">
        <w:rPr>
          <w:rFonts w:ascii="Arial" w:hAnsi="Arial" w:cs="Arial"/>
          <w:b/>
          <w:sz w:val="21"/>
          <w:szCs w:val="21"/>
          <w:lang w:eastAsia="pl-PL"/>
        </w:rPr>
        <w:t>e przez dzieci czy wnuki</w:t>
      </w:r>
      <w:r w:rsidR="002D7643">
        <w:rPr>
          <w:rFonts w:ascii="Arial" w:hAnsi="Arial" w:cs="Arial"/>
          <w:b/>
          <w:sz w:val="21"/>
          <w:szCs w:val="21"/>
          <w:lang w:eastAsia="pl-PL"/>
        </w:rPr>
        <w:t>.</w:t>
      </w:r>
    </w:p>
    <w:p w:rsidR="001B07F5" w:rsidRPr="001B07F5" w:rsidRDefault="00666FE2" w:rsidP="002D7643">
      <w:pPr>
        <w:pStyle w:val="Akapitzlist"/>
        <w:numPr>
          <w:ilvl w:val="0"/>
          <w:numId w:val="27"/>
        </w:numPr>
        <w:tabs>
          <w:tab w:val="left" w:pos="5460"/>
        </w:tabs>
        <w:spacing w:before="100" w:beforeAutospacing="1" w:after="240" w:line="312" w:lineRule="auto"/>
        <w:ind w:left="425" w:hanging="357"/>
        <w:contextualSpacing w:val="0"/>
        <w:jc w:val="both"/>
        <w:rPr>
          <w:rFonts w:ascii="Arial" w:hAnsi="Arial" w:cs="Arial"/>
          <w:b/>
          <w:sz w:val="21"/>
          <w:szCs w:val="21"/>
          <w:lang w:eastAsia="pl-PL"/>
        </w:rPr>
      </w:pPr>
      <w:r>
        <w:rPr>
          <w:rFonts w:ascii="Arial" w:hAnsi="Arial" w:cs="Arial"/>
          <w:b/>
          <w:sz w:val="21"/>
          <w:szCs w:val="21"/>
          <w:lang w:eastAsia="pl-PL"/>
        </w:rPr>
        <w:t>W</w:t>
      </w:r>
      <w:r w:rsidR="00110294">
        <w:rPr>
          <w:rFonts w:ascii="Arial" w:hAnsi="Arial" w:cs="Arial"/>
          <w:b/>
          <w:sz w:val="21"/>
          <w:szCs w:val="21"/>
          <w:lang w:eastAsia="pl-PL"/>
        </w:rPr>
        <w:t>yniki badań pokazują również, że nie zmieniają się obawy respondentów związane z budową elektrowni jądrowej, które dotyczą przede wszystkim ryzyka</w:t>
      </w:r>
      <w:r w:rsidR="001B07F5" w:rsidRPr="001B07F5">
        <w:rPr>
          <w:rFonts w:ascii="Arial" w:hAnsi="Arial" w:cs="Arial"/>
          <w:b/>
          <w:sz w:val="21"/>
          <w:szCs w:val="21"/>
          <w:lang w:eastAsia="pl-PL"/>
        </w:rPr>
        <w:t xml:space="preserve"> </w:t>
      </w:r>
      <w:r w:rsidR="00A613B1">
        <w:rPr>
          <w:rFonts w:ascii="Arial" w:hAnsi="Arial" w:cs="Arial"/>
          <w:b/>
          <w:sz w:val="21"/>
          <w:szCs w:val="21"/>
          <w:lang w:eastAsia="pl-PL"/>
        </w:rPr>
        <w:t>awarii</w:t>
      </w:r>
      <w:r>
        <w:rPr>
          <w:rFonts w:ascii="Arial" w:hAnsi="Arial" w:cs="Arial"/>
          <w:b/>
          <w:sz w:val="21"/>
          <w:szCs w:val="21"/>
          <w:lang w:eastAsia="pl-PL"/>
        </w:rPr>
        <w:t xml:space="preserve">. </w:t>
      </w:r>
      <w:r w:rsidR="001B07F5" w:rsidRPr="001B07F5">
        <w:rPr>
          <w:rFonts w:ascii="Arial" w:hAnsi="Arial" w:cs="Arial"/>
          <w:b/>
          <w:sz w:val="21"/>
          <w:szCs w:val="21"/>
          <w:lang w:eastAsia="pl-PL"/>
        </w:rPr>
        <w:t xml:space="preserve"> </w:t>
      </w:r>
    </w:p>
    <w:p w:rsidR="001B07F5" w:rsidRPr="001B07F5" w:rsidRDefault="001B07F5" w:rsidP="002D7643">
      <w:pPr>
        <w:pStyle w:val="Akapitzlist"/>
        <w:numPr>
          <w:ilvl w:val="0"/>
          <w:numId w:val="27"/>
        </w:numPr>
        <w:tabs>
          <w:tab w:val="left" w:pos="5460"/>
        </w:tabs>
        <w:spacing w:before="100" w:beforeAutospacing="1" w:after="240" w:line="312" w:lineRule="auto"/>
        <w:ind w:left="425" w:hanging="357"/>
        <w:contextualSpacing w:val="0"/>
        <w:jc w:val="both"/>
        <w:rPr>
          <w:rFonts w:ascii="Arial" w:hAnsi="Arial" w:cs="Arial"/>
          <w:b/>
          <w:sz w:val="21"/>
          <w:szCs w:val="21"/>
          <w:lang w:eastAsia="pl-PL"/>
        </w:rPr>
      </w:pPr>
      <w:r w:rsidRPr="001B07F5">
        <w:rPr>
          <w:rFonts w:ascii="Arial" w:hAnsi="Arial" w:cs="Arial"/>
          <w:b/>
          <w:sz w:val="21"/>
          <w:szCs w:val="21"/>
          <w:lang w:eastAsia="pl-PL"/>
        </w:rPr>
        <w:t xml:space="preserve">Nadal </w:t>
      </w:r>
      <w:r w:rsidR="00A613B1">
        <w:rPr>
          <w:rFonts w:ascii="Arial" w:hAnsi="Arial" w:cs="Arial"/>
          <w:b/>
          <w:sz w:val="21"/>
          <w:szCs w:val="21"/>
          <w:lang w:eastAsia="pl-PL"/>
        </w:rPr>
        <w:t>widoczna jest silna potrzeba</w:t>
      </w:r>
      <w:r w:rsidRPr="001B07F5">
        <w:rPr>
          <w:rFonts w:ascii="Arial" w:hAnsi="Arial" w:cs="Arial"/>
          <w:b/>
          <w:sz w:val="21"/>
          <w:szCs w:val="21"/>
          <w:lang w:eastAsia="pl-PL"/>
        </w:rPr>
        <w:t xml:space="preserve"> </w:t>
      </w:r>
      <w:r w:rsidR="00A613B1">
        <w:rPr>
          <w:rFonts w:ascii="Arial" w:hAnsi="Arial" w:cs="Arial"/>
          <w:b/>
          <w:sz w:val="21"/>
          <w:szCs w:val="21"/>
          <w:lang w:eastAsia="pl-PL"/>
        </w:rPr>
        <w:t>działań informacyjnych i </w:t>
      </w:r>
      <w:r w:rsidRPr="001B07F5">
        <w:rPr>
          <w:rFonts w:ascii="Arial" w:hAnsi="Arial" w:cs="Arial"/>
          <w:b/>
          <w:sz w:val="21"/>
          <w:szCs w:val="21"/>
          <w:lang w:eastAsia="pl-PL"/>
        </w:rPr>
        <w:t xml:space="preserve">edukacyjnych na obszarach potencjalnych lokalizacji i okolic, choć jest ona </w:t>
      </w:r>
      <w:r w:rsidR="00A613B1">
        <w:rPr>
          <w:rFonts w:ascii="Arial" w:hAnsi="Arial" w:cs="Arial"/>
          <w:b/>
          <w:sz w:val="21"/>
          <w:szCs w:val="21"/>
          <w:lang w:eastAsia="pl-PL"/>
        </w:rPr>
        <w:t>nieco mniejsza niż w poprzedniej edycji badania.</w:t>
      </w:r>
    </w:p>
    <w:p w:rsidR="001B07F5" w:rsidRDefault="001B07F5" w:rsidP="00583FFD">
      <w:pPr>
        <w:spacing w:before="100" w:beforeAutospacing="1" w:after="100" w:afterAutospacing="1" w:line="312" w:lineRule="auto"/>
        <w:rPr>
          <w:rFonts w:cs="Arial"/>
          <w:b/>
          <w:sz w:val="21"/>
          <w:szCs w:val="21"/>
          <w:u w:val="single"/>
        </w:rPr>
      </w:pPr>
    </w:p>
    <w:p w:rsidR="00583FFD" w:rsidRPr="003D6C05" w:rsidRDefault="00583FFD" w:rsidP="00583FFD">
      <w:pPr>
        <w:spacing w:before="100" w:beforeAutospacing="1" w:after="100" w:afterAutospacing="1" w:line="312" w:lineRule="auto"/>
        <w:rPr>
          <w:rFonts w:cs="Arial"/>
          <w:b/>
          <w:sz w:val="21"/>
          <w:szCs w:val="21"/>
          <w:u w:val="single"/>
        </w:rPr>
      </w:pPr>
    </w:p>
    <w:p w:rsidR="001B07F5" w:rsidRDefault="001B07F5">
      <w:pPr>
        <w:rPr>
          <w:rFonts w:cs="Arial"/>
          <w:b/>
          <w:sz w:val="21"/>
          <w:szCs w:val="21"/>
          <w:u w:val="single"/>
        </w:rPr>
      </w:pPr>
      <w:r>
        <w:rPr>
          <w:rFonts w:cs="Arial"/>
          <w:b/>
          <w:sz w:val="21"/>
          <w:szCs w:val="21"/>
          <w:u w:val="single"/>
        </w:rPr>
        <w:br w:type="page"/>
      </w:r>
    </w:p>
    <w:p w:rsidR="00583FFD" w:rsidRPr="003D6C05" w:rsidRDefault="00583FFD" w:rsidP="00583FFD">
      <w:pPr>
        <w:spacing w:before="100" w:beforeAutospacing="1" w:after="100" w:afterAutospacing="1" w:line="312" w:lineRule="auto"/>
        <w:rPr>
          <w:rFonts w:cs="Arial"/>
          <w:b/>
          <w:color w:val="000000"/>
          <w:sz w:val="21"/>
          <w:szCs w:val="21"/>
          <w:u w:val="single"/>
          <w:lang w:eastAsia="pl-PL"/>
        </w:rPr>
      </w:pPr>
      <w:r w:rsidRPr="003D6C05">
        <w:rPr>
          <w:rFonts w:cs="Arial"/>
          <w:b/>
          <w:sz w:val="21"/>
          <w:szCs w:val="21"/>
          <w:u w:val="single"/>
        </w:rPr>
        <w:lastRenderedPageBreak/>
        <w:t>Szczegółowe dane</w:t>
      </w:r>
    </w:p>
    <w:p w:rsidR="00760C52" w:rsidRPr="00760C52" w:rsidRDefault="00583FFD" w:rsidP="00760C52">
      <w:pPr>
        <w:pStyle w:val="Default"/>
        <w:spacing w:before="100" w:beforeAutospacing="1" w:after="100" w:afterAutospacing="1" w:line="312" w:lineRule="auto"/>
        <w:jc w:val="both"/>
        <w:rPr>
          <w:rFonts w:ascii="Arial" w:hAnsi="Arial" w:cs="Arial"/>
          <w:b/>
          <w:sz w:val="21"/>
          <w:szCs w:val="21"/>
        </w:rPr>
      </w:pPr>
      <w:r w:rsidRPr="003D6C05">
        <w:rPr>
          <w:rFonts w:ascii="Arial" w:hAnsi="Arial" w:cs="Arial"/>
          <w:b/>
          <w:sz w:val="21"/>
          <w:szCs w:val="21"/>
        </w:rPr>
        <w:t>Poparcie dla inwestycji</w:t>
      </w:r>
    </w:p>
    <w:p w:rsidR="00760C52" w:rsidRPr="00A51FD0" w:rsidRDefault="00B474F6" w:rsidP="00A51FD0">
      <w:pPr>
        <w:pStyle w:val="Akapitzlist"/>
        <w:numPr>
          <w:ilvl w:val="0"/>
          <w:numId w:val="27"/>
        </w:numPr>
        <w:tabs>
          <w:tab w:val="left" w:pos="5460"/>
        </w:tabs>
        <w:spacing w:after="0" w:line="312" w:lineRule="auto"/>
        <w:ind w:left="425" w:hanging="357"/>
        <w:contextualSpacing w:val="0"/>
        <w:jc w:val="both"/>
        <w:rPr>
          <w:rFonts w:ascii="Arial" w:hAnsi="Arial" w:cs="Arial"/>
          <w:sz w:val="21"/>
          <w:szCs w:val="21"/>
        </w:rPr>
      </w:pPr>
      <w:r w:rsidRPr="00E168DE">
        <w:rPr>
          <w:rFonts w:ascii="Arial" w:hAnsi="Arial" w:cs="Arial"/>
          <w:sz w:val="21"/>
          <w:szCs w:val="21"/>
        </w:rPr>
        <w:t>Mimo cyklicznych zmian w po</w:t>
      </w:r>
      <w:r w:rsidR="008D20E3" w:rsidRPr="00E168DE">
        <w:rPr>
          <w:rFonts w:ascii="Arial" w:hAnsi="Arial" w:cs="Arial"/>
          <w:sz w:val="21"/>
          <w:szCs w:val="21"/>
        </w:rPr>
        <w:t>ziomie popar</w:t>
      </w:r>
      <w:r w:rsidR="00BC611D" w:rsidRPr="00E168DE">
        <w:rPr>
          <w:rFonts w:ascii="Arial" w:hAnsi="Arial" w:cs="Arial"/>
          <w:sz w:val="21"/>
          <w:szCs w:val="21"/>
        </w:rPr>
        <w:t xml:space="preserve">cia dla inwestycji, nadal </w:t>
      </w:r>
      <w:r w:rsidR="00783D74" w:rsidRPr="00E168DE">
        <w:rPr>
          <w:rFonts w:ascii="Arial" w:hAnsi="Arial" w:cs="Arial"/>
          <w:sz w:val="21"/>
          <w:szCs w:val="21"/>
        </w:rPr>
        <w:t>wi</w:t>
      </w:r>
      <w:r w:rsidR="00751BC1" w:rsidRPr="00E168DE">
        <w:rPr>
          <w:rFonts w:ascii="Arial" w:hAnsi="Arial" w:cs="Arial"/>
          <w:sz w:val="21"/>
          <w:szCs w:val="21"/>
        </w:rPr>
        <w:t>ę</w:t>
      </w:r>
      <w:r w:rsidR="00783D74" w:rsidRPr="00E168DE">
        <w:rPr>
          <w:rFonts w:ascii="Arial" w:hAnsi="Arial" w:cs="Arial"/>
          <w:sz w:val="21"/>
          <w:szCs w:val="21"/>
        </w:rPr>
        <w:t>kszość</w:t>
      </w:r>
      <w:r w:rsidR="008D20E3" w:rsidRPr="00E168DE">
        <w:rPr>
          <w:rFonts w:ascii="Arial" w:hAnsi="Arial" w:cs="Arial"/>
          <w:sz w:val="21"/>
          <w:szCs w:val="21"/>
        </w:rPr>
        <w:t xml:space="preserve"> mieszkańców gmin lokalizacyjnych </w:t>
      </w:r>
      <w:r w:rsidR="00E168DE" w:rsidRPr="00290137">
        <w:rPr>
          <w:rFonts w:ascii="Arial" w:hAnsi="Arial" w:cs="Arial"/>
          <w:sz w:val="21"/>
          <w:szCs w:val="21"/>
        </w:rPr>
        <w:t>popiera budowę elektrowni jądrowej w sąsiedztw</w:t>
      </w:r>
      <w:r w:rsidR="00B242BC">
        <w:rPr>
          <w:rFonts w:ascii="Arial" w:hAnsi="Arial" w:cs="Arial"/>
          <w:sz w:val="21"/>
          <w:szCs w:val="21"/>
        </w:rPr>
        <w:t>ie swojego miejsca zamieszkania</w:t>
      </w:r>
      <w:r w:rsidR="00E168DE" w:rsidRPr="00290137">
        <w:rPr>
          <w:rFonts w:ascii="Arial" w:hAnsi="Arial" w:cs="Arial"/>
          <w:sz w:val="21"/>
          <w:szCs w:val="21"/>
        </w:rPr>
        <w:t xml:space="preserve"> </w:t>
      </w:r>
      <w:r w:rsidR="00CC749B" w:rsidRPr="00B242BC">
        <w:rPr>
          <w:rFonts w:ascii="Arial" w:hAnsi="Arial" w:cs="Arial"/>
          <w:sz w:val="21"/>
          <w:szCs w:val="21"/>
        </w:rPr>
        <w:t xml:space="preserve">(Choczewo – 71%, Gniewino – 72%, Krokowa – 66%). </w:t>
      </w:r>
    </w:p>
    <w:p w:rsidR="00B242BC" w:rsidRPr="00B242BC" w:rsidRDefault="00B242BC" w:rsidP="00B242BC">
      <w:pPr>
        <w:pStyle w:val="Akapitzlist"/>
        <w:tabs>
          <w:tab w:val="left" w:pos="5460"/>
        </w:tabs>
        <w:spacing w:after="0" w:line="312" w:lineRule="auto"/>
        <w:ind w:left="425"/>
        <w:contextualSpacing w:val="0"/>
        <w:jc w:val="both"/>
        <w:rPr>
          <w:rFonts w:ascii="Arial" w:hAnsi="Arial" w:cs="Arial"/>
          <w:sz w:val="21"/>
          <w:szCs w:val="21"/>
        </w:rPr>
      </w:pPr>
    </w:p>
    <w:p w:rsidR="00F65FE0" w:rsidRPr="00F65FE0" w:rsidRDefault="00E81202" w:rsidP="00F65FE0">
      <w:pPr>
        <w:pStyle w:val="Akapitzlist"/>
        <w:numPr>
          <w:ilvl w:val="0"/>
          <w:numId w:val="27"/>
        </w:numPr>
        <w:tabs>
          <w:tab w:val="left" w:pos="5460"/>
        </w:tabs>
        <w:spacing w:after="0" w:line="312" w:lineRule="auto"/>
        <w:ind w:left="425" w:hanging="357"/>
        <w:contextualSpacing w:val="0"/>
        <w:jc w:val="both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Poparcie </w:t>
      </w:r>
      <w:r w:rsidR="00BC611D">
        <w:rPr>
          <w:rFonts w:ascii="Arial" w:hAnsi="Arial" w:cs="Arial"/>
          <w:sz w:val="21"/>
          <w:szCs w:val="21"/>
        </w:rPr>
        <w:t>mieszkańców Trójmiasta dla inwestycji utrzymuje się na wzglę</w:t>
      </w:r>
      <w:r w:rsidR="00F24794">
        <w:rPr>
          <w:rFonts w:ascii="Arial" w:hAnsi="Arial" w:cs="Arial"/>
          <w:sz w:val="21"/>
          <w:szCs w:val="21"/>
        </w:rPr>
        <w:t>dnie stałym poziomie bliskim 50%. W tej edycji badania</w:t>
      </w:r>
      <w:r w:rsidR="00F65FE0">
        <w:rPr>
          <w:rFonts w:ascii="Arial" w:hAnsi="Arial" w:cs="Arial"/>
          <w:sz w:val="21"/>
          <w:szCs w:val="21"/>
        </w:rPr>
        <w:t xml:space="preserve"> </w:t>
      </w:r>
      <w:r w:rsidR="00F24794">
        <w:rPr>
          <w:rFonts w:ascii="Arial" w:hAnsi="Arial" w:cs="Arial"/>
          <w:sz w:val="21"/>
          <w:szCs w:val="21"/>
        </w:rPr>
        <w:t xml:space="preserve">48% </w:t>
      </w:r>
      <w:r w:rsidR="00D10856">
        <w:rPr>
          <w:rFonts w:ascii="Arial" w:hAnsi="Arial" w:cs="Arial"/>
          <w:sz w:val="21"/>
          <w:szCs w:val="21"/>
        </w:rPr>
        <w:t xml:space="preserve">trójmiejskich respondentów </w:t>
      </w:r>
      <w:r w:rsidR="00F65FE0">
        <w:rPr>
          <w:rFonts w:ascii="Arial" w:hAnsi="Arial" w:cs="Arial"/>
          <w:sz w:val="21"/>
          <w:szCs w:val="21"/>
        </w:rPr>
        <w:t>deklaruje poparcie</w:t>
      </w:r>
      <w:r w:rsidR="00F24794">
        <w:rPr>
          <w:rFonts w:ascii="Arial" w:hAnsi="Arial" w:cs="Arial"/>
          <w:sz w:val="21"/>
          <w:szCs w:val="21"/>
        </w:rPr>
        <w:t xml:space="preserve"> </w:t>
      </w:r>
      <w:r w:rsidR="00F65FE0">
        <w:rPr>
          <w:rFonts w:ascii="Arial" w:hAnsi="Arial" w:cs="Arial"/>
          <w:sz w:val="21"/>
          <w:szCs w:val="21"/>
        </w:rPr>
        <w:t>dla planów</w:t>
      </w:r>
      <w:r w:rsidR="00F24794">
        <w:rPr>
          <w:rFonts w:ascii="Arial" w:hAnsi="Arial" w:cs="Arial"/>
          <w:sz w:val="21"/>
          <w:szCs w:val="21"/>
        </w:rPr>
        <w:t xml:space="preserve"> </w:t>
      </w:r>
      <w:r w:rsidR="00126D22">
        <w:rPr>
          <w:rFonts w:ascii="Arial" w:hAnsi="Arial" w:cs="Arial"/>
          <w:sz w:val="21"/>
          <w:szCs w:val="21"/>
        </w:rPr>
        <w:t>realizacji takiej inwestycji</w:t>
      </w:r>
      <w:r w:rsidR="00F24794">
        <w:rPr>
          <w:rFonts w:ascii="Arial" w:hAnsi="Arial" w:cs="Arial"/>
          <w:sz w:val="21"/>
          <w:szCs w:val="21"/>
        </w:rPr>
        <w:t xml:space="preserve"> w sąsiedztwie.</w:t>
      </w:r>
    </w:p>
    <w:p w:rsidR="00F24794" w:rsidRDefault="00F24794" w:rsidP="00F24794">
      <w:pPr>
        <w:pStyle w:val="Akapitzlist"/>
        <w:rPr>
          <w:rFonts w:ascii="Arial" w:hAnsi="Arial" w:cs="Arial"/>
          <w:sz w:val="21"/>
          <w:szCs w:val="21"/>
          <w:lang w:eastAsia="pl-PL"/>
        </w:rPr>
      </w:pPr>
    </w:p>
    <w:p w:rsidR="006B2A26" w:rsidRPr="006B2A26" w:rsidRDefault="00751BC1" w:rsidP="006B2A26">
      <w:pPr>
        <w:rPr>
          <w:rFonts w:cs="Arial"/>
          <w:sz w:val="21"/>
          <w:szCs w:val="21"/>
          <w:lang w:eastAsia="pl-PL"/>
        </w:rPr>
      </w:pPr>
      <w:r>
        <w:rPr>
          <w:rFonts w:cs="Arial"/>
          <w:noProof/>
          <w:sz w:val="21"/>
          <w:szCs w:val="21"/>
          <w:lang w:eastAsia="pl-PL"/>
        </w:rPr>
        <w:drawing>
          <wp:inline distT="0" distB="0" distL="0" distR="0">
            <wp:extent cx="5539740" cy="4154805"/>
            <wp:effectExtent l="19050" t="0" r="3810" b="0"/>
            <wp:docPr id="3" name="Obraz 2" descr="poziom poparcia dla budowy elektrowni jądrowej w sąsiedztw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ziom poparcia dla budowy elektrowni jądrowej w sąsiedztwie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39740" cy="415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A26" w:rsidRPr="00FA4BEF" w:rsidRDefault="006B2A26" w:rsidP="00FA4BEF">
      <w:pPr>
        <w:rPr>
          <w:rFonts w:cs="Arial"/>
          <w:sz w:val="21"/>
          <w:szCs w:val="21"/>
          <w:lang w:eastAsia="pl-PL"/>
        </w:rPr>
      </w:pPr>
    </w:p>
    <w:p w:rsidR="006B2A26" w:rsidRPr="00FA4BEF" w:rsidRDefault="006B2A26" w:rsidP="00FA4BEF">
      <w:pPr>
        <w:rPr>
          <w:rFonts w:cs="Arial"/>
          <w:sz w:val="21"/>
          <w:szCs w:val="21"/>
          <w:lang w:eastAsia="pl-PL"/>
        </w:rPr>
      </w:pPr>
    </w:p>
    <w:p w:rsidR="00D10856" w:rsidRDefault="00D10856">
      <w:pPr>
        <w:rPr>
          <w:rFonts w:cs="Arial"/>
          <w:b/>
          <w:color w:val="000000"/>
          <w:sz w:val="21"/>
          <w:szCs w:val="21"/>
          <w:lang w:eastAsia="pl-PL"/>
        </w:rPr>
      </w:pPr>
      <w:r>
        <w:rPr>
          <w:rFonts w:cs="Arial"/>
          <w:b/>
          <w:sz w:val="21"/>
          <w:szCs w:val="21"/>
        </w:rPr>
        <w:br w:type="page"/>
      </w:r>
    </w:p>
    <w:p w:rsidR="00F24794" w:rsidRPr="00F65FE0" w:rsidRDefault="0090232A" w:rsidP="00F65FE0">
      <w:pPr>
        <w:pStyle w:val="Default"/>
        <w:spacing w:before="100" w:beforeAutospacing="1" w:after="100" w:afterAutospacing="1" w:line="312" w:lineRule="auto"/>
        <w:jc w:val="both"/>
        <w:rPr>
          <w:rFonts w:ascii="Arial" w:hAnsi="Arial" w:cs="Arial"/>
          <w:b/>
          <w:sz w:val="21"/>
          <w:szCs w:val="21"/>
        </w:rPr>
      </w:pPr>
      <w:r>
        <w:rPr>
          <w:rFonts w:ascii="Arial" w:hAnsi="Arial" w:cs="Arial"/>
          <w:b/>
          <w:sz w:val="21"/>
          <w:szCs w:val="21"/>
        </w:rPr>
        <w:lastRenderedPageBreak/>
        <w:t>Poziom wiedzy i znaczenie</w:t>
      </w:r>
      <w:r w:rsidR="00F65FE0" w:rsidRPr="00F65FE0">
        <w:rPr>
          <w:rFonts w:ascii="Arial" w:hAnsi="Arial" w:cs="Arial"/>
          <w:b/>
          <w:sz w:val="21"/>
          <w:szCs w:val="21"/>
        </w:rPr>
        <w:t xml:space="preserve"> inwestycji</w:t>
      </w:r>
    </w:p>
    <w:p w:rsidR="0090232A" w:rsidRDefault="00EE2D78" w:rsidP="0090232A">
      <w:pPr>
        <w:pStyle w:val="Akapitzlist"/>
        <w:numPr>
          <w:ilvl w:val="0"/>
          <w:numId w:val="27"/>
        </w:numPr>
        <w:tabs>
          <w:tab w:val="left" w:pos="5460"/>
        </w:tabs>
        <w:spacing w:after="0" w:line="312" w:lineRule="auto"/>
        <w:ind w:left="425" w:hanging="357"/>
        <w:contextualSpacing w:val="0"/>
        <w:jc w:val="both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Deklarowany poziom wiedzy na temat inwestycji w gminach lokalizacyjnych jest bardzo zbliżony do poziomu poparcia dla budowy elektrowni jądrowej i wynosi od </w:t>
      </w:r>
      <w:r w:rsidR="00751BC1">
        <w:rPr>
          <w:rFonts w:ascii="Arial" w:hAnsi="Arial" w:cs="Arial"/>
          <w:sz w:val="21"/>
          <w:szCs w:val="21"/>
        </w:rPr>
        <w:t xml:space="preserve">54% </w:t>
      </w:r>
      <w:r>
        <w:rPr>
          <w:rFonts w:ascii="Arial" w:hAnsi="Arial" w:cs="Arial"/>
          <w:sz w:val="21"/>
          <w:szCs w:val="21"/>
        </w:rPr>
        <w:t>w </w:t>
      </w:r>
      <w:r w:rsidR="00751BC1">
        <w:rPr>
          <w:rFonts w:ascii="Arial" w:hAnsi="Arial" w:cs="Arial"/>
          <w:sz w:val="21"/>
          <w:szCs w:val="21"/>
        </w:rPr>
        <w:t>Krokowej, 62% w Choczewie</w:t>
      </w:r>
      <w:r>
        <w:rPr>
          <w:rFonts w:ascii="Arial" w:hAnsi="Arial" w:cs="Arial"/>
          <w:sz w:val="21"/>
          <w:szCs w:val="21"/>
        </w:rPr>
        <w:t xml:space="preserve"> do 67% w Gniewinie.  </w:t>
      </w:r>
    </w:p>
    <w:p w:rsidR="0090232A" w:rsidRPr="0090232A" w:rsidRDefault="0090232A" w:rsidP="0090232A">
      <w:pPr>
        <w:pStyle w:val="Akapitzlist"/>
        <w:tabs>
          <w:tab w:val="left" w:pos="5460"/>
        </w:tabs>
        <w:spacing w:after="0" w:line="312" w:lineRule="auto"/>
        <w:ind w:left="425"/>
        <w:contextualSpacing w:val="0"/>
        <w:jc w:val="both"/>
        <w:rPr>
          <w:rFonts w:ascii="Arial" w:hAnsi="Arial" w:cs="Arial"/>
          <w:sz w:val="21"/>
          <w:szCs w:val="21"/>
        </w:rPr>
      </w:pPr>
    </w:p>
    <w:p w:rsidR="0090232A" w:rsidRDefault="0090232A" w:rsidP="0090232A">
      <w:pPr>
        <w:pStyle w:val="Akapitzlist"/>
        <w:numPr>
          <w:ilvl w:val="0"/>
          <w:numId w:val="27"/>
        </w:numPr>
        <w:tabs>
          <w:tab w:val="left" w:pos="5460"/>
        </w:tabs>
        <w:spacing w:after="0" w:line="312" w:lineRule="auto"/>
        <w:ind w:left="425" w:hanging="357"/>
        <w:contextualSpacing w:val="0"/>
        <w:jc w:val="both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Mieszkańcy gmin lokalizacyjnych niezmiennie traktują budowę elektrowni jądrowej jako sprawę ważną i interesującą. Respondenci z Choczewa (68%), Gniewina (56%) oraz Krokowej (47%) deklarują, że jest ona tematem rozmów ze znajomymi, rodziną oraz innymi mieszkańcami. </w:t>
      </w:r>
    </w:p>
    <w:p w:rsidR="0090232A" w:rsidRPr="0090232A" w:rsidRDefault="0090232A" w:rsidP="0090232A">
      <w:pPr>
        <w:pStyle w:val="Akapitzlist"/>
        <w:rPr>
          <w:rFonts w:ascii="Arial" w:hAnsi="Arial" w:cs="Arial"/>
          <w:sz w:val="21"/>
          <w:szCs w:val="21"/>
        </w:rPr>
      </w:pPr>
    </w:p>
    <w:p w:rsidR="00583FFD" w:rsidRDefault="0090232A" w:rsidP="00C56FC7">
      <w:pPr>
        <w:pStyle w:val="Akapitzlist"/>
        <w:numPr>
          <w:ilvl w:val="0"/>
          <w:numId w:val="27"/>
        </w:numPr>
        <w:tabs>
          <w:tab w:val="left" w:pos="5460"/>
        </w:tabs>
        <w:spacing w:after="0" w:line="312" w:lineRule="auto"/>
        <w:ind w:left="425" w:hanging="357"/>
        <w:contextualSpacing w:val="0"/>
        <w:jc w:val="both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Ankietowani dostrzegają również potrzebę realizacji i kontynuacji</w:t>
      </w:r>
      <w:r w:rsidRPr="00BC611D">
        <w:rPr>
          <w:rFonts w:ascii="Arial" w:hAnsi="Arial" w:cs="Arial"/>
          <w:sz w:val="21"/>
          <w:szCs w:val="21"/>
        </w:rPr>
        <w:t xml:space="preserve"> działań informacyjno-edukacyjnych </w:t>
      </w:r>
      <w:r>
        <w:rPr>
          <w:rFonts w:ascii="Arial" w:hAnsi="Arial" w:cs="Arial"/>
          <w:sz w:val="21"/>
          <w:szCs w:val="21"/>
        </w:rPr>
        <w:t>w zakresie energetyki jądrowej oraz</w:t>
      </w:r>
      <w:r w:rsidRPr="00BC611D">
        <w:rPr>
          <w:rFonts w:ascii="Arial" w:hAnsi="Arial" w:cs="Arial"/>
          <w:sz w:val="21"/>
          <w:szCs w:val="21"/>
        </w:rPr>
        <w:t xml:space="preserve"> zasad działania elektrowni jądrowych</w:t>
      </w:r>
      <w:r>
        <w:rPr>
          <w:rFonts w:ascii="Arial" w:hAnsi="Arial" w:cs="Arial"/>
          <w:sz w:val="21"/>
          <w:szCs w:val="21"/>
        </w:rPr>
        <w:t>. Z takim stwierdz</w:t>
      </w:r>
      <w:r w:rsidR="00C56FC7">
        <w:rPr>
          <w:rFonts w:ascii="Arial" w:hAnsi="Arial" w:cs="Arial"/>
          <w:sz w:val="21"/>
          <w:szCs w:val="21"/>
        </w:rPr>
        <w:t xml:space="preserve">eniem zgadza się około 70% mieszkańców gmin lokalizacyjnych </w:t>
      </w:r>
      <w:r>
        <w:rPr>
          <w:rFonts w:ascii="Arial" w:hAnsi="Arial" w:cs="Arial"/>
          <w:sz w:val="21"/>
          <w:szCs w:val="21"/>
        </w:rPr>
        <w:t>(Krokowa – 71%, C</w:t>
      </w:r>
      <w:r w:rsidR="00C56FC7">
        <w:rPr>
          <w:rFonts w:ascii="Arial" w:hAnsi="Arial" w:cs="Arial"/>
          <w:sz w:val="21"/>
          <w:szCs w:val="21"/>
        </w:rPr>
        <w:t xml:space="preserve">hoczewo – 71%, Gniewino – 69%). </w:t>
      </w:r>
    </w:p>
    <w:p w:rsidR="00C56FC7" w:rsidRPr="00C56FC7" w:rsidRDefault="00C56FC7" w:rsidP="00C56FC7">
      <w:pPr>
        <w:pStyle w:val="Akapitzlist"/>
        <w:tabs>
          <w:tab w:val="left" w:pos="5460"/>
        </w:tabs>
        <w:spacing w:after="0" w:line="312" w:lineRule="auto"/>
        <w:ind w:left="425"/>
        <w:contextualSpacing w:val="0"/>
        <w:jc w:val="both"/>
        <w:rPr>
          <w:rFonts w:ascii="Arial" w:hAnsi="Arial" w:cs="Arial"/>
          <w:sz w:val="21"/>
          <w:szCs w:val="21"/>
        </w:rPr>
      </w:pPr>
    </w:p>
    <w:p w:rsidR="00751BC1" w:rsidRDefault="00751BC1" w:rsidP="00751BC1">
      <w:pPr>
        <w:rPr>
          <w:rFonts w:cs="Arial"/>
          <w:b/>
          <w:sz w:val="21"/>
          <w:szCs w:val="21"/>
        </w:rPr>
      </w:pPr>
      <w:r>
        <w:rPr>
          <w:rFonts w:cs="Arial"/>
          <w:b/>
          <w:noProof/>
          <w:sz w:val="21"/>
          <w:szCs w:val="21"/>
          <w:lang w:eastAsia="pl-PL"/>
        </w:rPr>
        <w:drawing>
          <wp:inline distT="0" distB="0" distL="0" distR="0">
            <wp:extent cx="5539740" cy="4154805"/>
            <wp:effectExtent l="19050" t="0" r="3810" b="0"/>
            <wp:docPr id="7" name="Obraz 6" descr="ocena potrzeby działań edukacyjno-informacyjny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cena potrzeby działań edukacyjno-informacyjnych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39740" cy="415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F33" w:rsidRDefault="002A4F33" w:rsidP="00751BC1">
      <w:pPr>
        <w:rPr>
          <w:rFonts w:cs="Arial"/>
          <w:b/>
          <w:sz w:val="21"/>
          <w:szCs w:val="21"/>
        </w:rPr>
      </w:pPr>
    </w:p>
    <w:p w:rsidR="002A4F33" w:rsidRDefault="002A4F33" w:rsidP="00751BC1">
      <w:pPr>
        <w:rPr>
          <w:rFonts w:cs="Arial"/>
          <w:b/>
          <w:sz w:val="21"/>
          <w:szCs w:val="21"/>
        </w:rPr>
      </w:pPr>
    </w:p>
    <w:p w:rsidR="002A4F33" w:rsidRDefault="002A4F33" w:rsidP="00751BC1">
      <w:pPr>
        <w:rPr>
          <w:rFonts w:cs="Arial"/>
          <w:b/>
          <w:sz w:val="21"/>
          <w:szCs w:val="21"/>
        </w:rPr>
      </w:pPr>
    </w:p>
    <w:p w:rsidR="00583FFD" w:rsidRDefault="00583FFD" w:rsidP="00751BC1">
      <w:pPr>
        <w:rPr>
          <w:rFonts w:cs="Arial"/>
          <w:b/>
          <w:sz w:val="21"/>
          <w:szCs w:val="21"/>
        </w:rPr>
      </w:pPr>
      <w:r w:rsidRPr="003D6C05">
        <w:rPr>
          <w:rFonts w:cs="Arial"/>
          <w:b/>
          <w:sz w:val="21"/>
          <w:szCs w:val="21"/>
        </w:rPr>
        <w:lastRenderedPageBreak/>
        <w:t>Korzyści związane z inwestycją</w:t>
      </w:r>
    </w:p>
    <w:p w:rsidR="00751BC1" w:rsidRPr="003D6C05" w:rsidRDefault="00751BC1" w:rsidP="00751BC1">
      <w:pPr>
        <w:rPr>
          <w:rFonts w:cs="Arial"/>
          <w:b/>
          <w:sz w:val="21"/>
          <w:szCs w:val="21"/>
        </w:rPr>
      </w:pPr>
    </w:p>
    <w:p w:rsidR="00583FFD" w:rsidRPr="003D6C05" w:rsidRDefault="00816197" w:rsidP="0008796F">
      <w:pPr>
        <w:pStyle w:val="Akapitzlist"/>
        <w:numPr>
          <w:ilvl w:val="0"/>
          <w:numId w:val="27"/>
        </w:numPr>
        <w:tabs>
          <w:tab w:val="left" w:pos="5460"/>
        </w:tabs>
        <w:spacing w:after="0" w:line="312" w:lineRule="auto"/>
        <w:ind w:left="425" w:hanging="357"/>
        <w:contextualSpacing w:val="0"/>
        <w:jc w:val="both"/>
        <w:rPr>
          <w:rFonts w:ascii="Arial" w:hAnsi="Arial" w:cs="Arial"/>
          <w:noProof/>
          <w:sz w:val="21"/>
          <w:szCs w:val="21"/>
        </w:rPr>
      </w:pPr>
      <w:r>
        <w:rPr>
          <w:rFonts w:ascii="Arial" w:hAnsi="Arial" w:cs="Arial"/>
          <w:noProof/>
          <w:sz w:val="21"/>
          <w:szCs w:val="21"/>
        </w:rPr>
        <w:t>Wśród korzyści związanych z budo</w:t>
      </w:r>
      <w:r w:rsidR="00567D97">
        <w:rPr>
          <w:rFonts w:ascii="Arial" w:hAnsi="Arial" w:cs="Arial"/>
          <w:noProof/>
          <w:sz w:val="21"/>
          <w:szCs w:val="21"/>
        </w:rPr>
        <w:t xml:space="preserve">wą elektrowni jądrowej respondenci wskazują przede wszystkim na tańszą elektryczność, możliwość zapewnienia nowych miejsc pracy, rozwój gminy oraz nowe inwestycje gminne. </w:t>
      </w:r>
    </w:p>
    <w:p w:rsidR="00583FFD" w:rsidRDefault="00751BC1" w:rsidP="00583FFD">
      <w:pPr>
        <w:pStyle w:val="Default"/>
        <w:spacing w:before="100" w:beforeAutospacing="1" w:after="100" w:afterAutospacing="1" w:line="312" w:lineRule="auto"/>
        <w:jc w:val="both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noProof/>
          <w:sz w:val="21"/>
          <w:szCs w:val="21"/>
        </w:rPr>
        <w:drawing>
          <wp:inline distT="0" distB="0" distL="0" distR="0">
            <wp:extent cx="5539740" cy="4154805"/>
            <wp:effectExtent l="19050" t="0" r="3810" b="0"/>
            <wp:docPr id="9" name="Obraz 8" descr="przyszłość gminy - korzyści i zagrożenia gospodarc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zyszłość gminy - korzyści i zagrożenia gospodarcze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39740" cy="415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6E6" w:rsidRDefault="000D16E6">
      <w:pPr>
        <w:rPr>
          <w:rFonts w:eastAsia="Calibri" w:cs="Arial"/>
          <w:sz w:val="21"/>
          <w:szCs w:val="21"/>
        </w:rPr>
      </w:pPr>
      <w:r>
        <w:rPr>
          <w:rFonts w:cs="Arial"/>
          <w:sz w:val="21"/>
          <w:szCs w:val="21"/>
        </w:rPr>
        <w:br w:type="page"/>
      </w:r>
    </w:p>
    <w:p w:rsidR="00567D97" w:rsidRPr="003D6C05" w:rsidRDefault="00567D97" w:rsidP="00567D97">
      <w:pPr>
        <w:pStyle w:val="Akapitzlist"/>
        <w:numPr>
          <w:ilvl w:val="0"/>
          <w:numId w:val="27"/>
        </w:numPr>
        <w:tabs>
          <w:tab w:val="left" w:pos="5460"/>
        </w:tabs>
        <w:spacing w:after="0" w:line="312" w:lineRule="auto"/>
        <w:ind w:left="425" w:hanging="357"/>
        <w:contextualSpacing w:val="0"/>
        <w:jc w:val="both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lastRenderedPageBreak/>
        <w:t>Mieszkańcy gmin lokalizacyjnych widzą również długofalowy potencjał inwestycji</w:t>
      </w:r>
      <w:r w:rsidR="00945A32">
        <w:rPr>
          <w:rFonts w:ascii="Arial" w:hAnsi="Arial" w:cs="Arial"/>
          <w:sz w:val="21"/>
          <w:szCs w:val="21"/>
        </w:rPr>
        <w:t>. W</w:t>
      </w:r>
      <w:r>
        <w:rPr>
          <w:rFonts w:ascii="Arial" w:hAnsi="Arial" w:cs="Arial"/>
          <w:sz w:val="21"/>
          <w:szCs w:val="21"/>
        </w:rPr>
        <w:t xml:space="preserve">śród korzyści, z których będą mogły </w:t>
      </w:r>
      <w:r w:rsidR="004902A1">
        <w:rPr>
          <w:rFonts w:ascii="Arial" w:hAnsi="Arial" w:cs="Arial"/>
          <w:sz w:val="21"/>
          <w:szCs w:val="21"/>
        </w:rPr>
        <w:t>czerpać</w:t>
      </w:r>
      <w:r>
        <w:rPr>
          <w:rFonts w:ascii="Arial" w:hAnsi="Arial" w:cs="Arial"/>
          <w:sz w:val="21"/>
          <w:szCs w:val="21"/>
        </w:rPr>
        <w:t xml:space="preserve"> ich dzieci i wnuki</w:t>
      </w:r>
      <w:r w:rsidR="00945A32">
        <w:rPr>
          <w:rFonts w:ascii="Arial" w:hAnsi="Arial" w:cs="Arial"/>
          <w:sz w:val="21"/>
          <w:szCs w:val="21"/>
        </w:rPr>
        <w:t>, w uzupełnieniu do tańszej elektryczności i atrakcyjnych miejsc pracy</w:t>
      </w:r>
      <w:r w:rsidR="008F581B">
        <w:rPr>
          <w:rFonts w:ascii="Arial" w:hAnsi="Arial" w:cs="Arial"/>
          <w:sz w:val="21"/>
          <w:szCs w:val="21"/>
        </w:rPr>
        <w:t>,</w:t>
      </w:r>
      <w:r w:rsidR="00945A32">
        <w:rPr>
          <w:rFonts w:ascii="Arial" w:hAnsi="Arial" w:cs="Arial"/>
          <w:sz w:val="21"/>
          <w:szCs w:val="21"/>
        </w:rPr>
        <w:t xml:space="preserve"> </w:t>
      </w:r>
      <w:r>
        <w:rPr>
          <w:rFonts w:ascii="Arial" w:hAnsi="Arial" w:cs="Arial"/>
          <w:sz w:val="21"/>
          <w:szCs w:val="21"/>
        </w:rPr>
        <w:t xml:space="preserve">wskazują </w:t>
      </w:r>
      <w:r w:rsidR="00945A32">
        <w:rPr>
          <w:rFonts w:ascii="Arial" w:hAnsi="Arial" w:cs="Arial"/>
          <w:sz w:val="21"/>
          <w:szCs w:val="21"/>
        </w:rPr>
        <w:t>na</w:t>
      </w:r>
      <w:r>
        <w:rPr>
          <w:rFonts w:ascii="Arial" w:hAnsi="Arial" w:cs="Arial"/>
          <w:sz w:val="21"/>
          <w:szCs w:val="21"/>
        </w:rPr>
        <w:t xml:space="preserve"> wyższy standard życia w gminie, dobre wykształcenie czy też możliwość rozwoju własnej</w:t>
      </w:r>
      <w:r w:rsidR="00945A32">
        <w:rPr>
          <w:rFonts w:ascii="Arial" w:hAnsi="Arial" w:cs="Arial"/>
          <w:sz w:val="21"/>
          <w:szCs w:val="21"/>
        </w:rPr>
        <w:t xml:space="preserve"> działalności gospodarczej.</w:t>
      </w:r>
    </w:p>
    <w:p w:rsidR="000D16E6" w:rsidRPr="000D16E6" w:rsidRDefault="00751BC1" w:rsidP="000D16E6">
      <w:pPr>
        <w:pStyle w:val="Default"/>
        <w:spacing w:before="100" w:beforeAutospacing="1" w:after="100" w:afterAutospacing="1" w:line="312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noProof/>
          <w:sz w:val="21"/>
          <w:szCs w:val="21"/>
        </w:rPr>
        <w:drawing>
          <wp:inline distT="0" distB="0" distL="0" distR="0">
            <wp:extent cx="5539740" cy="4154805"/>
            <wp:effectExtent l="19050" t="0" r="3810" b="0"/>
            <wp:docPr id="11" name="Obraz 10" descr="główne korzyści dla dzieci i wnukó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łówne korzyści dla dzieci i wnuków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39740" cy="415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6E6" w:rsidRDefault="000D16E6" w:rsidP="000D16E6">
      <w:pPr>
        <w:pStyle w:val="Default"/>
        <w:jc w:val="both"/>
        <w:rPr>
          <w:rFonts w:ascii="Arial" w:hAnsi="Arial" w:cs="Arial"/>
          <w:b/>
          <w:sz w:val="21"/>
          <w:szCs w:val="21"/>
        </w:rPr>
      </w:pPr>
    </w:p>
    <w:p w:rsidR="00583FFD" w:rsidRPr="003D6C05" w:rsidRDefault="00583FFD" w:rsidP="00583FFD">
      <w:pPr>
        <w:pStyle w:val="Default"/>
        <w:spacing w:after="100" w:afterAutospacing="1" w:line="312" w:lineRule="auto"/>
        <w:jc w:val="both"/>
        <w:rPr>
          <w:rFonts w:ascii="Arial" w:hAnsi="Arial" w:cs="Arial"/>
          <w:b/>
          <w:sz w:val="21"/>
          <w:szCs w:val="21"/>
        </w:rPr>
      </w:pPr>
      <w:r w:rsidRPr="003D6C05">
        <w:rPr>
          <w:rFonts w:ascii="Arial" w:hAnsi="Arial" w:cs="Arial"/>
          <w:b/>
          <w:sz w:val="21"/>
          <w:szCs w:val="21"/>
        </w:rPr>
        <w:t>Rozwój miejsc pracy w gminie</w:t>
      </w:r>
    </w:p>
    <w:p w:rsidR="00816197" w:rsidRPr="00816197" w:rsidRDefault="00200104" w:rsidP="00816197">
      <w:pPr>
        <w:pStyle w:val="Akapitzlist"/>
        <w:numPr>
          <w:ilvl w:val="0"/>
          <w:numId w:val="27"/>
        </w:numPr>
        <w:tabs>
          <w:tab w:val="left" w:pos="5460"/>
        </w:tabs>
        <w:spacing w:after="0" w:line="312" w:lineRule="auto"/>
        <w:ind w:left="425" w:hanging="357"/>
        <w:contextualSpacing w:val="0"/>
        <w:jc w:val="both"/>
        <w:rPr>
          <w:rFonts w:ascii="Arial" w:hAnsi="Arial" w:cs="Arial"/>
          <w:sz w:val="21"/>
          <w:szCs w:val="21"/>
        </w:rPr>
      </w:pPr>
      <w:r w:rsidRPr="00552E3F">
        <w:rPr>
          <w:rFonts w:ascii="Arial" w:hAnsi="Arial" w:cs="Arial"/>
          <w:sz w:val="21"/>
          <w:szCs w:val="21"/>
        </w:rPr>
        <w:t>Jedną z główn</w:t>
      </w:r>
      <w:r w:rsidR="00552E3F" w:rsidRPr="00552E3F">
        <w:rPr>
          <w:rFonts w:ascii="Arial" w:hAnsi="Arial" w:cs="Arial"/>
          <w:sz w:val="21"/>
          <w:szCs w:val="21"/>
        </w:rPr>
        <w:t>ych korzyści związanych z budową elektro</w:t>
      </w:r>
      <w:r w:rsidR="00783D74">
        <w:rPr>
          <w:rFonts w:ascii="Arial" w:hAnsi="Arial" w:cs="Arial"/>
          <w:sz w:val="21"/>
          <w:szCs w:val="21"/>
        </w:rPr>
        <w:t>w</w:t>
      </w:r>
      <w:r w:rsidR="00552E3F" w:rsidRPr="00552E3F">
        <w:rPr>
          <w:rFonts w:ascii="Arial" w:hAnsi="Arial" w:cs="Arial"/>
          <w:sz w:val="21"/>
          <w:szCs w:val="21"/>
        </w:rPr>
        <w:t>ni jądrowej, na którą zwracają uwagę respondenci</w:t>
      </w:r>
      <w:r w:rsidR="00552E3F">
        <w:rPr>
          <w:rFonts w:ascii="Arial" w:hAnsi="Arial" w:cs="Arial"/>
          <w:sz w:val="21"/>
          <w:szCs w:val="21"/>
        </w:rPr>
        <w:t xml:space="preserve"> z gmin lokalizacyjnych</w:t>
      </w:r>
      <w:r w:rsidR="00552E3F" w:rsidRPr="00552E3F">
        <w:rPr>
          <w:rFonts w:ascii="Arial" w:hAnsi="Arial" w:cs="Arial"/>
          <w:sz w:val="21"/>
          <w:szCs w:val="21"/>
        </w:rPr>
        <w:t xml:space="preserve">, jest rozwój lokalnego rynku pracy. </w:t>
      </w:r>
      <w:r w:rsidR="00816197">
        <w:rPr>
          <w:rFonts w:ascii="Arial" w:hAnsi="Arial" w:cs="Arial"/>
          <w:sz w:val="21"/>
          <w:szCs w:val="21"/>
        </w:rPr>
        <w:t xml:space="preserve">Większość mieszkańców Choczewa (67%) oraz połowa mieszkańców Krokowej jest zdania, że </w:t>
      </w:r>
      <w:r w:rsidR="00816197" w:rsidRPr="00816197">
        <w:rPr>
          <w:rFonts w:ascii="Arial" w:hAnsi="Arial" w:cs="Arial"/>
          <w:sz w:val="21"/>
          <w:szCs w:val="21"/>
        </w:rPr>
        <w:t xml:space="preserve">po wybudowaniu elektrowni jądrowej </w:t>
      </w:r>
      <w:r w:rsidR="00816197">
        <w:rPr>
          <w:rFonts w:ascii="Arial" w:hAnsi="Arial" w:cs="Arial"/>
          <w:sz w:val="21"/>
          <w:szCs w:val="21"/>
        </w:rPr>
        <w:t xml:space="preserve">wzrośnie </w:t>
      </w:r>
      <w:r w:rsidR="00AC1C52">
        <w:rPr>
          <w:rFonts w:ascii="Arial" w:hAnsi="Arial" w:cs="Arial"/>
          <w:sz w:val="21"/>
          <w:szCs w:val="21"/>
        </w:rPr>
        <w:t xml:space="preserve">ogólnie </w:t>
      </w:r>
      <w:r w:rsidR="00816197">
        <w:rPr>
          <w:rFonts w:ascii="Arial" w:hAnsi="Arial" w:cs="Arial"/>
          <w:sz w:val="21"/>
          <w:szCs w:val="21"/>
        </w:rPr>
        <w:t>liczba</w:t>
      </w:r>
      <w:r w:rsidR="00816197" w:rsidRPr="00816197">
        <w:rPr>
          <w:rFonts w:ascii="Arial" w:hAnsi="Arial" w:cs="Arial"/>
          <w:sz w:val="21"/>
          <w:szCs w:val="21"/>
        </w:rPr>
        <w:t xml:space="preserve"> miejsc pracy dla mieszkańców gminy, w której elektrownia powstanie</w:t>
      </w:r>
      <w:r w:rsidR="00816197">
        <w:rPr>
          <w:rFonts w:ascii="Arial" w:hAnsi="Arial" w:cs="Arial"/>
          <w:sz w:val="21"/>
          <w:szCs w:val="21"/>
        </w:rPr>
        <w:t>. Uważa tak również 38% mieszkańców Gniewina</w:t>
      </w:r>
      <w:r w:rsidR="00AC1C52">
        <w:rPr>
          <w:rFonts w:ascii="Arial" w:hAnsi="Arial" w:cs="Arial"/>
          <w:sz w:val="21"/>
          <w:szCs w:val="21"/>
        </w:rPr>
        <w:t xml:space="preserve">. Dla 52% respondentów z Gniewina, atrakcyjne miejsca pracy to również jedna </w:t>
      </w:r>
      <w:r w:rsidR="00AC1C52">
        <w:rPr>
          <w:rFonts w:ascii="Arial" w:hAnsi="Arial" w:cs="Arial"/>
          <w:sz w:val="21"/>
          <w:szCs w:val="21"/>
        </w:rPr>
        <w:br/>
        <w:t xml:space="preserve">z kluczowych korzyści dla dzieci i wnuków związanych z wybudowaniem </w:t>
      </w:r>
      <w:r w:rsidR="003F357E">
        <w:rPr>
          <w:rFonts w:ascii="Arial" w:hAnsi="Arial" w:cs="Arial"/>
          <w:sz w:val="21"/>
          <w:szCs w:val="21"/>
        </w:rPr>
        <w:t>obiektu</w:t>
      </w:r>
      <w:r w:rsidR="00AC1C52">
        <w:rPr>
          <w:rFonts w:ascii="Arial" w:hAnsi="Arial" w:cs="Arial"/>
          <w:sz w:val="21"/>
          <w:szCs w:val="21"/>
        </w:rPr>
        <w:t xml:space="preserve">. Podobnie uważa 19% badanych z Choczewa i 47% z Krokowej. </w:t>
      </w:r>
    </w:p>
    <w:p w:rsidR="00816197" w:rsidRPr="00816197" w:rsidRDefault="00816197" w:rsidP="00816197">
      <w:pPr>
        <w:pStyle w:val="Akapitzlist"/>
        <w:tabs>
          <w:tab w:val="left" w:pos="5460"/>
        </w:tabs>
        <w:spacing w:after="0" w:line="312" w:lineRule="auto"/>
        <w:ind w:left="425"/>
        <w:contextualSpacing w:val="0"/>
        <w:jc w:val="both"/>
        <w:rPr>
          <w:rFonts w:ascii="Arial" w:hAnsi="Arial" w:cs="Arial"/>
          <w:sz w:val="21"/>
          <w:szCs w:val="21"/>
        </w:rPr>
      </w:pPr>
    </w:p>
    <w:p w:rsidR="00816197" w:rsidRPr="00816197" w:rsidRDefault="00816197" w:rsidP="00816197">
      <w:pPr>
        <w:pStyle w:val="Akapitzlist"/>
        <w:numPr>
          <w:ilvl w:val="0"/>
          <w:numId w:val="27"/>
        </w:numPr>
        <w:tabs>
          <w:tab w:val="left" w:pos="5460"/>
        </w:tabs>
        <w:spacing w:after="0" w:line="312" w:lineRule="auto"/>
        <w:ind w:left="425" w:hanging="357"/>
        <w:contextualSpacing w:val="0"/>
        <w:jc w:val="both"/>
        <w:rPr>
          <w:rFonts w:ascii="Arial" w:hAnsi="Arial" w:cs="Arial"/>
          <w:sz w:val="21"/>
          <w:szCs w:val="21"/>
        </w:rPr>
      </w:pPr>
      <w:r w:rsidRPr="00816197">
        <w:rPr>
          <w:rFonts w:ascii="Arial" w:hAnsi="Arial" w:cs="Arial"/>
          <w:sz w:val="21"/>
          <w:szCs w:val="21"/>
        </w:rPr>
        <w:lastRenderedPageBreak/>
        <w:t xml:space="preserve">Respondenci </w:t>
      </w:r>
      <w:r>
        <w:rPr>
          <w:rFonts w:ascii="Arial" w:hAnsi="Arial" w:cs="Arial"/>
          <w:sz w:val="21"/>
          <w:szCs w:val="21"/>
        </w:rPr>
        <w:t>dostrzegają również, że pojawienie się elektrowni jądrowej w sąsiedztwie może być odpowiedzią na sezonowość pracy nad polskim morzem. Z</w:t>
      </w:r>
      <w:r w:rsidR="00D10856">
        <w:rPr>
          <w:rFonts w:ascii="Arial" w:hAnsi="Arial" w:cs="Arial"/>
          <w:sz w:val="21"/>
          <w:szCs w:val="21"/>
        </w:rPr>
        <w:t>e</w:t>
      </w:r>
      <w:r>
        <w:rPr>
          <w:rFonts w:ascii="Arial" w:hAnsi="Arial" w:cs="Arial"/>
          <w:sz w:val="21"/>
          <w:szCs w:val="21"/>
        </w:rPr>
        <w:t xml:space="preserve"> </w:t>
      </w:r>
      <w:r w:rsidR="008F581B">
        <w:rPr>
          <w:rFonts w:ascii="Arial" w:hAnsi="Arial" w:cs="Arial"/>
          <w:sz w:val="21"/>
          <w:szCs w:val="21"/>
        </w:rPr>
        <w:t>s</w:t>
      </w:r>
      <w:r>
        <w:rPr>
          <w:rFonts w:ascii="Arial" w:hAnsi="Arial" w:cs="Arial"/>
          <w:sz w:val="21"/>
          <w:szCs w:val="21"/>
        </w:rPr>
        <w:t xml:space="preserve">twierdzeniem, że inwestycja </w:t>
      </w:r>
      <w:r w:rsidRPr="00816197">
        <w:rPr>
          <w:rFonts w:ascii="Arial" w:hAnsi="Arial" w:cs="Arial"/>
          <w:sz w:val="21"/>
          <w:szCs w:val="21"/>
        </w:rPr>
        <w:t>da mieszkańcom możliwość zarobku przez cały rok</w:t>
      </w:r>
      <w:r>
        <w:rPr>
          <w:rFonts w:ascii="Arial" w:hAnsi="Arial" w:cs="Arial"/>
          <w:sz w:val="21"/>
          <w:szCs w:val="21"/>
        </w:rPr>
        <w:t xml:space="preserve"> zgadza się 52% mieszkańców Choczewa, 72% mieszkańców Gniewina oraz 60% mieszkańców Krokowej.</w:t>
      </w:r>
    </w:p>
    <w:p w:rsidR="00583FFD" w:rsidRPr="003D6C05" w:rsidRDefault="00583FFD" w:rsidP="00583FFD">
      <w:pPr>
        <w:pStyle w:val="Default"/>
        <w:spacing w:before="100" w:beforeAutospacing="1" w:after="100" w:afterAutospacing="1" w:line="312" w:lineRule="auto"/>
        <w:jc w:val="both"/>
        <w:rPr>
          <w:rFonts w:ascii="Arial" w:hAnsi="Arial" w:cs="Arial"/>
          <w:b/>
          <w:sz w:val="21"/>
          <w:szCs w:val="21"/>
        </w:rPr>
      </w:pPr>
      <w:r w:rsidRPr="003D6C05">
        <w:rPr>
          <w:rFonts w:ascii="Arial" w:hAnsi="Arial" w:cs="Arial"/>
          <w:b/>
          <w:sz w:val="21"/>
          <w:szCs w:val="21"/>
        </w:rPr>
        <w:t>Obawy związane z elektrownią jądrową</w:t>
      </w:r>
    </w:p>
    <w:p w:rsidR="00126D22" w:rsidRDefault="00126D22" w:rsidP="00D809BC">
      <w:pPr>
        <w:pStyle w:val="Akapitzlist"/>
        <w:numPr>
          <w:ilvl w:val="0"/>
          <w:numId w:val="27"/>
        </w:numPr>
        <w:tabs>
          <w:tab w:val="left" w:pos="5460"/>
        </w:tabs>
        <w:spacing w:after="0" w:line="312" w:lineRule="auto"/>
        <w:ind w:left="425" w:hanging="357"/>
        <w:contextualSpacing w:val="0"/>
        <w:jc w:val="both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Podobnie jak w poprzednich edycjach badania, n</w:t>
      </w:r>
      <w:r w:rsidRPr="003D6C05">
        <w:rPr>
          <w:rFonts w:ascii="Arial" w:hAnsi="Arial" w:cs="Arial"/>
          <w:sz w:val="21"/>
          <w:szCs w:val="21"/>
        </w:rPr>
        <w:t>ajw</w:t>
      </w:r>
      <w:r w:rsidR="001A1A06">
        <w:rPr>
          <w:rFonts w:ascii="Arial" w:hAnsi="Arial" w:cs="Arial"/>
          <w:sz w:val="21"/>
          <w:szCs w:val="21"/>
        </w:rPr>
        <w:t>iększym zagrożeniem związanym z </w:t>
      </w:r>
      <w:r w:rsidRPr="003D6C05">
        <w:rPr>
          <w:rFonts w:ascii="Arial" w:hAnsi="Arial" w:cs="Arial"/>
          <w:sz w:val="21"/>
          <w:szCs w:val="21"/>
        </w:rPr>
        <w:t xml:space="preserve">inwestycją </w:t>
      </w:r>
      <w:r w:rsidR="00D809BC">
        <w:rPr>
          <w:rFonts w:ascii="Arial" w:hAnsi="Arial" w:cs="Arial"/>
          <w:sz w:val="21"/>
          <w:szCs w:val="21"/>
        </w:rPr>
        <w:t>jest</w:t>
      </w:r>
      <w:r w:rsidRPr="003D6C05">
        <w:rPr>
          <w:rFonts w:ascii="Arial" w:hAnsi="Arial" w:cs="Arial"/>
          <w:sz w:val="21"/>
          <w:szCs w:val="21"/>
        </w:rPr>
        <w:t xml:space="preserve"> według </w:t>
      </w:r>
      <w:r w:rsidR="001A1A06">
        <w:rPr>
          <w:rFonts w:ascii="Arial" w:hAnsi="Arial" w:cs="Arial"/>
          <w:sz w:val="21"/>
          <w:szCs w:val="21"/>
        </w:rPr>
        <w:t xml:space="preserve">respondentów </w:t>
      </w:r>
      <w:r w:rsidRPr="003D6C05">
        <w:rPr>
          <w:rFonts w:ascii="Arial" w:hAnsi="Arial" w:cs="Arial"/>
          <w:sz w:val="21"/>
          <w:szCs w:val="21"/>
        </w:rPr>
        <w:t xml:space="preserve">ryzyko awarii – najbardziej obawia się tego społeczność </w:t>
      </w:r>
      <w:r w:rsidR="001A1A06">
        <w:rPr>
          <w:rFonts w:ascii="Arial" w:hAnsi="Arial" w:cs="Arial"/>
          <w:sz w:val="21"/>
          <w:szCs w:val="21"/>
        </w:rPr>
        <w:t>Trójmiasta (67%),</w:t>
      </w:r>
      <w:r w:rsidR="00284972">
        <w:rPr>
          <w:rFonts w:ascii="Arial" w:hAnsi="Arial" w:cs="Arial"/>
          <w:sz w:val="21"/>
          <w:szCs w:val="21"/>
        </w:rPr>
        <w:t xml:space="preserve"> </w:t>
      </w:r>
      <w:r>
        <w:rPr>
          <w:rFonts w:ascii="Arial" w:hAnsi="Arial" w:cs="Arial"/>
          <w:sz w:val="21"/>
          <w:szCs w:val="21"/>
        </w:rPr>
        <w:t xml:space="preserve">Choczewa (57%), potem Krokowej (47%) i Gniewina (41%). </w:t>
      </w:r>
      <w:r w:rsidR="001A1A06">
        <w:rPr>
          <w:rFonts w:ascii="Arial" w:hAnsi="Arial" w:cs="Arial"/>
          <w:sz w:val="21"/>
          <w:szCs w:val="21"/>
        </w:rPr>
        <w:t>Warto jednak przypomnieć, że poziom wiedzy jest w tym przyp</w:t>
      </w:r>
      <w:r w:rsidR="00D809BC">
        <w:rPr>
          <w:rFonts w:ascii="Arial" w:hAnsi="Arial" w:cs="Arial"/>
          <w:sz w:val="21"/>
          <w:szCs w:val="21"/>
        </w:rPr>
        <w:t xml:space="preserve">adku odwrotnie proporcjonalny i </w:t>
      </w:r>
      <w:r w:rsidR="001A1A06">
        <w:rPr>
          <w:rFonts w:ascii="Arial" w:hAnsi="Arial" w:cs="Arial"/>
          <w:sz w:val="21"/>
          <w:szCs w:val="21"/>
        </w:rPr>
        <w:t xml:space="preserve">wynosi </w:t>
      </w:r>
      <w:r w:rsidR="00D809BC">
        <w:rPr>
          <w:rFonts w:ascii="Arial" w:hAnsi="Arial" w:cs="Arial"/>
          <w:sz w:val="21"/>
          <w:szCs w:val="21"/>
        </w:rPr>
        <w:t xml:space="preserve">zaledwie </w:t>
      </w:r>
      <w:r w:rsidR="001A1A06">
        <w:rPr>
          <w:rFonts w:ascii="Arial" w:hAnsi="Arial" w:cs="Arial"/>
          <w:sz w:val="21"/>
          <w:szCs w:val="21"/>
        </w:rPr>
        <w:t>24% w Trójmieście</w:t>
      </w:r>
      <w:r w:rsidR="005949FD">
        <w:rPr>
          <w:rFonts w:ascii="Arial" w:hAnsi="Arial" w:cs="Arial"/>
          <w:sz w:val="21"/>
          <w:szCs w:val="21"/>
        </w:rPr>
        <w:t xml:space="preserve">, podczas gdy np. w Gniewinie, gdzie deklaratywny poziom wiedzy sięga </w:t>
      </w:r>
      <w:r w:rsidR="001A1A06">
        <w:rPr>
          <w:rFonts w:ascii="Arial" w:hAnsi="Arial" w:cs="Arial"/>
          <w:sz w:val="21"/>
          <w:szCs w:val="21"/>
        </w:rPr>
        <w:t>67%</w:t>
      </w:r>
      <w:r w:rsidR="005949FD">
        <w:rPr>
          <w:rFonts w:ascii="Arial" w:hAnsi="Arial" w:cs="Arial"/>
          <w:sz w:val="21"/>
          <w:szCs w:val="21"/>
        </w:rPr>
        <w:t>, aż 48% mieszkańców nie widzi żadnych zagrożeń związanych z budową elektrowni jądrowej</w:t>
      </w:r>
      <w:r w:rsidR="001A1A06">
        <w:rPr>
          <w:rFonts w:ascii="Arial" w:hAnsi="Arial" w:cs="Arial"/>
          <w:sz w:val="21"/>
          <w:szCs w:val="21"/>
        </w:rPr>
        <w:t xml:space="preserve">. Pokazuje to, jak ważną rolę pełni edukacja </w:t>
      </w:r>
      <w:r w:rsidR="00D809BC">
        <w:rPr>
          <w:rFonts w:ascii="Arial" w:hAnsi="Arial" w:cs="Arial"/>
          <w:sz w:val="21"/>
          <w:szCs w:val="21"/>
        </w:rPr>
        <w:t>w uspokajaniu obaw związanych z inwestycją.</w:t>
      </w:r>
    </w:p>
    <w:p w:rsidR="00A51FD0" w:rsidRDefault="00A51FD0" w:rsidP="00A51FD0">
      <w:pPr>
        <w:tabs>
          <w:tab w:val="left" w:pos="5460"/>
        </w:tabs>
        <w:spacing w:line="312" w:lineRule="auto"/>
        <w:ind w:left="68"/>
        <w:jc w:val="both"/>
        <w:rPr>
          <w:rFonts w:cs="Arial"/>
          <w:sz w:val="21"/>
          <w:szCs w:val="21"/>
        </w:rPr>
      </w:pPr>
    </w:p>
    <w:p w:rsidR="00A51FD0" w:rsidRPr="00A51FD0" w:rsidRDefault="00A51FD0" w:rsidP="00A51FD0">
      <w:pPr>
        <w:tabs>
          <w:tab w:val="left" w:pos="5460"/>
        </w:tabs>
        <w:spacing w:line="312" w:lineRule="auto"/>
        <w:ind w:left="68"/>
        <w:jc w:val="both"/>
        <w:rPr>
          <w:rFonts w:cs="Arial"/>
          <w:sz w:val="21"/>
          <w:szCs w:val="21"/>
        </w:rPr>
      </w:pPr>
      <w:r w:rsidRPr="00A51FD0">
        <w:rPr>
          <w:rFonts w:cs="Arial"/>
          <w:sz w:val="21"/>
          <w:szCs w:val="21"/>
        </w:rPr>
        <w:drawing>
          <wp:inline distT="0" distB="0" distL="0" distR="0">
            <wp:extent cx="5283200" cy="3962400"/>
            <wp:effectExtent l="19050" t="0" r="0" b="0"/>
            <wp:docPr id="2" name="Obraz 11" descr="zagrożenia związane z budową elektrowni jądrow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grożenia związane z budową elektrowni jądrowej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85623" cy="3964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A06" w:rsidRDefault="001A1A06" w:rsidP="00D809BC">
      <w:pPr>
        <w:pStyle w:val="Akapitzlist"/>
        <w:tabs>
          <w:tab w:val="left" w:pos="5460"/>
        </w:tabs>
        <w:spacing w:after="0" w:line="312" w:lineRule="auto"/>
        <w:ind w:left="425"/>
        <w:contextualSpacing w:val="0"/>
        <w:jc w:val="both"/>
        <w:rPr>
          <w:rFonts w:ascii="Arial" w:hAnsi="Arial" w:cs="Arial"/>
          <w:sz w:val="21"/>
          <w:szCs w:val="21"/>
        </w:rPr>
      </w:pPr>
    </w:p>
    <w:p w:rsidR="00126D22" w:rsidRDefault="001A1A06" w:rsidP="00582475">
      <w:pPr>
        <w:pStyle w:val="Akapitzlist"/>
        <w:numPr>
          <w:ilvl w:val="0"/>
          <w:numId w:val="27"/>
        </w:numPr>
        <w:tabs>
          <w:tab w:val="left" w:pos="5460"/>
        </w:tabs>
        <w:spacing w:after="0" w:line="312" w:lineRule="auto"/>
        <w:ind w:left="425" w:hanging="357"/>
        <w:contextualSpacing w:val="0"/>
        <w:jc w:val="both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lastRenderedPageBreak/>
        <w:t xml:space="preserve">Respondenci pytani o zagrożenia związane z budową elektrowni jądrowej zwracają również uwagę na problemy ze składowaniem wypalonego paliwa i odpadów promieniotwórczych, wysokie koszty inwestycji oraz spadek atrakcyjności turystycznej gminy. </w:t>
      </w:r>
      <w:r w:rsidR="00D809BC">
        <w:rPr>
          <w:rFonts w:ascii="Arial" w:hAnsi="Arial" w:cs="Arial"/>
          <w:sz w:val="21"/>
          <w:szCs w:val="21"/>
        </w:rPr>
        <w:t>Jednocześnie istnieje grupa osób, która nie dostrzega żadnych zagrożeń związanych z budową elektrowni jądrowej. Podejście takie jest najbardziej widoczne w Gniewinie, gdzie 48% mieszkańców</w:t>
      </w:r>
      <w:r w:rsidR="00945A32">
        <w:rPr>
          <w:rFonts w:ascii="Arial" w:hAnsi="Arial" w:cs="Arial"/>
          <w:sz w:val="21"/>
          <w:szCs w:val="21"/>
        </w:rPr>
        <w:t xml:space="preserve"> nie zgłasza żadnych obaw związanych z inwestycją</w:t>
      </w:r>
      <w:r w:rsidR="00D809BC">
        <w:rPr>
          <w:rFonts w:ascii="Arial" w:hAnsi="Arial" w:cs="Arial"/>
          <w:sz w:val="21"/>
          <w:szCs w:val="21"/>
        </w:rPr>
        <w:t>. Tam też inwestycja cieszy się najwyższym poparciem (72%).</w:t>
      </w:r>
    </w:p>
    <w:p w:rsidR="00582475" w:rsidRPr="00582475" w:rsidRDefault="00582475" w:rsidP="00582475">
      <w:pPr>
        <w:pStyle w:val="Akapitzlist"/>
        <w:tabs>
          <w:tab w:val="left" w:pos="5460"/>
        </w:tabs>
        <w:spacing w:after="0" w:line="312" w:lineRule="auto"/>
        <w:ind w:left="425"/>
        <w:contextualSpacing w:val="0"/>
        <w:jc w:val="both"/>
        <w:rPr>
          <w:rFonts w:ascii="Arial" w:hAnsi="Arial" w:cs="Arial"/>
          <w:sz w:val="21"/>
          <w:szCs w:val="21"/>
        </w:rPr>
      </w:pPr>
    </w:p>
    <w:p w:rsidR="00A613B1" w:rsidRDefault="00A613B1" w:rsidP="006B2A26">
      <w:pPr>
        <w:pStyle w:val="Default"/>
        <w:spacing w:before="100" w:beforeAutospacing="1" w:after="100" w:afterAutospacing="1" w:line="312" w:lineRule="auto"/>
        <w:jc w:val="both"/>
        <w:rPr>
          <w:rFonts w:ascii="Arial" w:hAnsi="Arial" w:cs="Arial"/>
          <w:b/>
          <w:sz w:val="21"/>
          <w:szCs w:val="21"/>
        </w:rPr>
      </w:pPr>
      <w:r w:rsidRPr="006B2A26">
        <w:rPr>
          <w:rFonts w:ascii="Arial" w:hAnsi="Arial" w:cs="Arial"/>
          <w:b/>
          <w:sz w:val="21"/>
          <w:szCs w:val="21"/>
        </w:rPr>
        <w:t>Wpływ elektrowni jądrowej na turystykę</w:t>
      </w:r>
    </w:p>
    <w:p w:rsidR="006B2A26" w:rsidRDefault="006B2A26" w:rsidP="006B2A26">
      <w:pPr>
        <w:pStyle w:val="Akapitzlist"/>
        <w:numPr>
          <w:ilvl w:val="0"/>
          <w:numId w:val="27"/>
        </w:numPr>
        <w:tabs>
          <w:tab w:val="left" w:pos="5460"/>
        </w:tabs>
        <w:spacing w:after="0" w:line="312" w:lineRule="auto"/>
        <w:ind w:left="425" w:hanging="357"/>
        <w:contextualSpacing w:val="0"/>
        <w:jc w:val="both"/>
        <w:rPr>
          <w:rFonts w:ascii="Arial" w:hAnsi="Arial" w:cs="Arial"/>
          <w:sz w:val="21"/>
          <w:szCs w:val="21"/>
        </w:rPr>
      </w:pPr>
      <w:r w:rsidRPr="006B2A26">
        <w:rPr>
          <w:rFonts w:ascii="Arial" w:hAnsi="Arial" w:cs="Arial"/>
          <w:sz w:val="21"/>
          <w:szCs w:val="21"/>
        </w:rPr>
        <w:t xml:space="preserve">Wpływ budowy elektrowni jądrowej na turystykę, </w:t>
      </w:r>
      <w:r>
        <w:rPr>
          <w:rFonts w:ascii="Arial" w:hAnsi="Arial" w:cs="Arial"/>
          <w:sz w:val="21"/>
          <w:szCs w:val="21"/>
        </w:rPr>
        <w:t xml:space="preserve">to przede wszystkim obawa o spadek cen za wypoczynek nad polskim morzem. Jednocześnie jednak respondenci zauważają, że elektrownia jądrowa może być atrakcją dla turystów z Polski i zagranicy oraz przyciągać wycieczki szkolne. </w:t>
      </w:r>
    </w:p>
    <w:p w:rsidR="00582475" w:rsidRPr="006B2A26" w:rsidRDefault="00582475" w:rsidP="00582475">
      <w:pPr>
        <w:pStyle w:val="Akapitzlist"/>
        <w:tabs>
          <w:tab w:val="left" w:pos="5460"/>
        </w:tabs>
        <w:spacing w:after="0" w:line="312" w:lineRule="auto"/>
        <w:ind w:left="425"/>
        <w:contextualSpacing w:val="0"/>
        <w:jc w:val="both"/>
        <w:rPr>
          <w:rFonts w:ascii="Arial" w:hAnsi="Arial" w:cs="Arial"/>
          <w:sz w:val="21"/>
          <w:szCs w:val="21"/>
        </w:rPr>
      </w:pPr>
    </w:p>
    <w:p w:rsidR="00583FFD" w:rsidRPr="00A51FD0" w:rsidRDefault="00751BC1" w:rsidP="00A51FD0">
      <w:pPr>
        <w:pStyle w:val="Default"/>
        <w:spacing w:before="100" w:beforeAutospacing="1" w:after="100" w:afterAutospacing="1" w:line="312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noProof/>
          <w:sz w:val="21"/>
          <w:szCs w:val="21"/>
        </w:rPr>
        <w:drawing>
          <wp:inline distT="0" distB="0" distL="0" distR="0">
            <wp:extent cx="5539740" cy="4154805"/>
            <wp:effectExtent l="19050" t="0" r="3810" b="0"/>
            <wp:docPr id="13" name="Obraz 12" descr="wpływ elektrowni jądrowej na turystyk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ływ elektrowni jądrowej na turystykę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39740" cy="415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FFD" w:rsidRPr="003D6C05" w:rsidRDefault="00583FFD" w:rsidP="00583FFD">
      <w:pPr>
        <w:spacing w:before="100" w:beforeAutospacing="1" w:after="100" w:afterAutospacing="1" w:line="312" w:lineRule="auto"/>
        <w:rPr>
          <w:rFonts w:cs="Arial"/>
          <w:b/>
          <w:color w:val="000000"/>
          <w:sz w:val="21"/>
          <w:szCs w:val="21"/>
          <w:u w:val="single"/>
          <w:lang w:eastAsia="pl-PL"/>
        </w:rPr>
      </w:pPr>
      <w:r w:rsidRPr="003D6C05">
        <w:rPr>
          <w:rFonts w:cs="Arial"/>
          <w:b/>
          <w:sz w:val="21"/>
          <w:szCs w:val="21"/>
          <w:u w:val="single"/>
        </w:rPr>
        <w:lastRenderedPageBreak/>
        <w:t>Informacje o badaniu</w:t>
      </w:r>
    </w:p>
    <w:p w:rsidR="00583FFD" w:rsidRPr="003D6C05" w:rsidRDefault="00583FFD" w:rsidP="00583FFD">
      <w:pPr>
        <w:pStyle w:val="Default"/>
        <w:numPr>
          <w:ilvl w:val="0"/>
          <w:numId w:val="26"/>
        </w:numPr>
        <w:spacing w:before="100" w:beforeAutospacing="1" w:after="100" w:afterAutospacing="1" w:line="312" w:lineRule="auto"/>
        <w:jc w:val="both"/>
        <w:rPr>
          <w:rFonts w:ascii="Arial" w:hAnsi="Arial" w:cs="Arial"/>
          <w:sz w:val="21"/>
          <w:szCs w:val="21"/>
        </w:rPr>
      </w:pPr>
      <w:r w:rsidRPr="003D6C05">
        <w:rPr>
          <w:rFonts w:ascii="Arial" w:hAnsi="Arial" w:cs="Arial"/>
          <w:sz w:val="21"/>
          <w:szCs w:val="21"/>
        </w:rPr>
        <w:t xml:space="preserve">Badanie sondażowe zostało przeprowadzone na zlecenie PGE EJ 1 przez instytut TNS Polska w okresie </w:t>
      </w:r>
      <w:r w:rsidR="00072B21">
        <w:rPr>
          <w:rFonts w:ascii="Arial" w:hAnsi="Arial" w:cs="Arial"/>
          <w:sz w:val="21"/>
          <w:szCs w:val="21"/>
        </w:rPr>
        <w:t>kwiecień-maj 2015</w:t>
      </w:r>
      <w:r w:rsidRPr="003D6C05">
        <w:rPr>
          <w:rFonts w:ascii="Arial" w:hAnsi="Arial" w:cs="Arial"/>
          <w:sz w:val="21"/>
          <w:szCs w:val="21"/>
        </w:rPr>
        <w:t xml:space="preserve"> r. </w:t>
      </w:r>
    </w:p>
    <w:p w:rsidR="00583FFD" w:rsidRPr="003D6C05" w:rsidRDefault="00583FFD" w:rsidP="00583FFD">
      <w:pPr>
        <w:pStyle w:val="Default"/>
        <w:numPr>
          <w:ilvl w:val="0"/>
          <w:numId w:val="26"/>
        </w:numPr>
        <w:spacing w:before="100" w:beforeAutospacing="1" w:after="100" w:afterAutospacing="1" w:line="312" w:lineRule="auto"/>
        <w:jc w:val="both"/>
        <w:rPr>
          <w:rFonts w:ascii="Arial" w:hAnsi="Arial" w:cs="Arial"/>
          <w:sz w:val="21"/>
          <w:szCs w:val="21"/>
        </w:rPr>
      </w:pPr>
      <w:r w:rsidRPr="003D6C05">
        <w:rPr>
          <w:rFonts w:ascii="Arial" w:hAnsi="Arial" w:cs="Arial"/>
          <w:sz w:val="21"/>
          <w:szCs w:val="21"/>
        </w:rPr>
        <w:t>W województwie pomorskim badanie prowadzono w potencjalnych lokalizacjach budowy pierwszej elektrowni jądrowej oraz wybranych gminach sąsiadujących: Choczewo, Gniewino, Krokowa, Gdańsk, Gdynia, Sopot.</w:t>
      </w:r>
    </w:p>
    <w:p w:rsidR="00583FFD" w:rsidRPr="003D6C05" w:rsidRDefault="00583FFD" w:rsidP="00583FFD">
      <w:pPr>
        <w:pStyle w:val="Default"/>
        <w:numPr>
          <w:ilvl w:val="0"/>
          <w:numId w:val="26"/>
        </w:numPr>
        <w:spacing w:before="100" w:beforeAutospacing="1" w:line="312" w:lineRule="auto"/>
        <w:jc w:val="both"/>
        <w:rPr>
          <w:rFonts w:ascii="Arial" w:hAnsi="Arial" w:cs="Arial"/>
          <w:sz w:val="21"/>
          <w:szCs w:val="21"/>
        </w:rPr>
      </w:pPr>
      <w:r w:rsidRPr="003D6C05">
        <w:rPr>
          <w:rFonts w:ascii="Arial" w:hAnsi="Arial" w:cs="Arial"/>
          <w:sz w:val="21"/>
          <w:szCs w:val="21"/>
        </w:rPr>
        <w:t>W gminach objętych badaniem przeprowadzono odpowiednio:</w:t>
      </w:r>
    </w:p>
    <w:p w:rsidR="00583FFD" w:rsidRPr="003D6C05" w:rsidRDefault="00072B21" w:rsidP="00583FFD">
      <w:pPr>
        <w:pStyle w:val="Default"/>
        <w:numPr>
          <w:ilvl w:val="0"/>
          <w:numId w:val="28"/>
        </w:numPr>
        <w:spacing w:before="100" w:beforeAutospacing="1" w:after="100" w:afterAutospacing="1" w:line="312" w:lineRule="auto"/>
        <w:contextualSpacing/>
        <w:jc w:val="both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gmina Krokowa – 602 wywiady</w:t>
      </w:r>
      <w:r w:rsidR="00583FFD" w:rsidRPr="003D6C05">
        <w:rPr>
          <w:rFonts w:ascii="Arial" w:hAnsi="Arial" w:cs="Arial"/>
          <w:sz w:val="21"/>
          <w:szCs w:val="21"/>
        </w:rPr>
        <w:t>,</w:t>
      </w:r>
    </w:p>
    <w:p w:rsidR="00583FFD" w:rsidRPr="003D6C05" w:rsidRDefault="00583FFD" w:rsidP="00583FFD">
      <w:pPr>
        <w:pStyle w:val="Default"/>
        <w:numPr>
          <w:ilvl w:val="0"/>
          <w:numId w:val="28"/>
        </w:numPr>
        <w:spacing w:before="100" w:beforeAutospacing="1" w:after="100" w:afterAutospacing="1" w:line="312" w:lineRule="auto"/>
        <w:contextualSpacing/>
        <w:jc w:val="both"/>
        <w:rPr>
          <w:rFonts w:ascii="Arial" w:hAnsi="Arial" w:cs="Arial"/>
          <w:sz w:val="21"/>
          <w:szCs w:val="21"/>
        </w:rPr>
      </w:pPr>
      <w:r w:rsidRPr="003D6C05">
        <w:rPr>
          <w:rFonts w:ascii="Arial" w:hAnsi="Arial" w:cs="Arial"/>
          <w:sz w:val="21"/>
          <w:szCs w:val="21"/>
        </w:rPr>
        <w:t xml:space="preserve">gmina Choczewo – </w:t>
      </w:r>
      <w:r w:rsidR="00072B21">
        <w:rPr>
          <w:rFonts w:ascii="Arial" w:hAnsi="Arial" w:cs="Arial"/>
          <w:sz w:val="21"/>
          <w:szCs w:val="21"/>
        </w:rPr>
        <w:t>603 wywiady</w:t>
      </w:r>
      <w:r w:rsidRPr="003D6C05">
        <w:rPr>
          <w:rFonts w:ascii="Arial" w:hAnsi="Arial" w:cs="Arial"/>
          <w:sz w:val="21"/>
          <w:szCs w:val="21"/>
        </w:rPr>
        <w:t>,</w:t>
      </w:r>
    </w:p>
    <w:p w:rsidR="00583FFD" w:rsidRPr="003D6C05" w:rsidRDefault="00072B21" w:rsidP="00583FFD">
      <w:pPr>
        <w:pStyle w:val="Default"/>
        <w:numPr>
          <w:ilvl w:val="0"/>
          <w:numId w:val="28"/>
        </w:numPr>
        <w:spacing w:before="100" w:beforeAutospacing="1" w:after="100" w:afterAutospacing="1" w:line="312" w:lineRule="auto"/>
        <w:contextualSpacing/>
        <w:jc w:val="both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gmina Gniewino – 253 wywiady</w:t>
      </w:r>
      <w:r w:rsidR="00583FFD" w:rsidRPr="003D6C05">
        <w:rPr>
          <w:rFonts w:ascii="Arial" w:hAnsi="Arial" w:cs="Arial"/>
          <w:sz w:val="21"/>
          <w:szCs w:val="21"/>
        </w:rPr>
        <w:t>,</w:t>
      </w:r>
    </w:p>
    <w:p w:rsidR="00583FFD" w:rsidRPr="003D6C05" w:rsidRDefault="00072B21" w:rsidP="00583FFD">
      <w:pPr>
        <w:pStyle w:val="Default"/>
        <w:numPr>
          <w:ilvl w:val="0"/>
          <w:numId w:val="28"/>
        </w:numPr>
        <w:spacing w:before="100" w:beforeAutospacing="1" w:after="100" w:afterAutospacing="1" w:line="312" w:lineRule="auto"/>
        <w:contextualSpacing/>
        <w:jc w:val="both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Trójmiasto – 40</w:t>
      </w:r>
      <w:r w:rsidR="00583FFD" w:rsidRPr="003D6C05">
        <w:rPr>
          <w:rFonts w:ascii="Arial" w:hAnsi="Arial" w:cs="Arial"/>
          <w:sz w:val="21"/>
          <w:szCs w:val="21"/>
        </w:rPr>
        <w:t>1 wywiadów.</w:t>
      </w:r>
    </w:p>
    <w:p w:rsidR="00072B21" w:rsidRDefault="00072B21" w:rsidP="00583FFD">
      <w:pPr>
        <w:pStyle w:val="Default"/>
        <w:numPr>
          <w:ilvl w:val="0"/>
          <w:numId w:val="26"/>
        </w:numPr>
        <w:spacing w:before="100" w:beforeAutospacing="1" w:after="100" w:afterAutospacing="1" w:line="312" w:lineRule="auto"/>
        <w:jc w:val="both"/>
        <w:rPr>
          <w:rFonts w:ascii="Arial" w:hAnsi="Arial" w:cs="Arial"/>
          <w:sz w:val="21"/>
          <w:szCs w:val="21"/>
        </w:rPr>
      </w:pPr>
      <w:r w:rsidRPr="00072B21">
        <w:rPr>
          <w:rFonts w:ascii="Arial" w:hAnsi="Arial" w:cs="Arial"/>
          <w:sz w:val="21"/>
          <w:szCs w:val="21"/>
        </w:rPr>
        <w:t>Badanie było prowadzone techniką wywiadu bezpośredniego.</w:t>
      </w:r>
    </w:p>
    <w:p w:rsidR="00583FFD" w:rsidRPr="003D6C05" w:rsidRDefault="00583FFD" w:rsidP="00583FFD">
      <w:pPr>
        <w:pStyle w:val="Default"/>
        <w:numPr>
          <w:ilvl w:val="0"/>
          <w:numId w:val="26"/>
        </w:numPr>
        <w:spacing w:before="100" w:beforeAutospacing="1" w:after="100" w:afterAutospacing="1" w:line="312" w:lineRule="auto"/>
        <w:jc w:val="both"/>
        <w:rPr>
          <w:rFonts w:ascii="Arial" w:hAnsi="Arial" w:cs="Arial"/>
          <w:sz w:val="21"/>
          <w:szCs w:val="21"/>
        </w:rPr>
      </w:pPr>
      <w:r w:rsidRPr="003D6C05">
        <w:rPr>
          <w:rFonts w:ascii="Arial" w:hAnsi="Arial" w:cs="Arial"/>
          <w:sz w:val="21"/>
          <w:szCs w:val="21"/>
        </w:rPr>
        <w:t xml:space="preserve">Wywiady były prowadzone ze stałymi mieszkańcami badanych gmin, nie zaś osobami przyjezdnymi. </w:t>
      </w:r>
    </w:p>
    <w:p w:rsidR="00583FFD" w:rsidRPr="003D6C05" w:rsidRDefault="00583FFD" w:rsidP="00583FFD">
      <w:pPr>
        <w:pStyle w:val="Default"/>
        <w:numPr>
          <w:ilvl w:val="0"/>
          <w:numId w:val="26"/>
        </w:numPr>
        <w:spacing w:before="100" w:beforeAutospacing="1" w:after="100" w:afterAutospacing="1" w:line="312" w:lineRule="auto"/>
        <w:jc w:val="both"/>
        <w:rPr>
          <w:rFonts w:ascii="Arial" w:hAnsi="Arial" w:cs="Arial"/>
          <w:sz w:val="21"/>
          <w:szCs w:val="21"/>
        </w:rPr>
      </w:pPr>
      <w:r w:rsidRPr="003D6C05">
        <w:rPr>
          <w:rFonts w:ascii="Arial" w:hAnsi="Arial" w:cs="Arial"/>
          <w:sz w:val="21"/>
          <w:szCs w:val="21"/>
        </w:rPr>
        <w:t>Wyniki są reprezentatywne dla poszczególnych gmin i miast, a nie dla całych regionów.</w:t>
      </w:r>
    </w:p>
    <w:p w:rsidR="00583FFD" w:rsidRPr="003D6C05" w:rsidRDefault="00583FFD" w:rsidP="00583FFD">
      <w:pPr>
        <w:pStyle w:val="Default"/>
        <w:numPr>
          <w:ilvl w:val="0"/>
          <w:numId w:val="26"/>
        </w:numPr>
        <w:spacing w:before="100" w:beforeAutospacing="1" w:after="100" w:afterAutospacing="1" w:line="312" w:lineRule="auto"/>
        <w:jc w:val="both"/>
        <w:rPr>
          <w:rFonts w:ascii="Arial" w:hAnsi="Arial" w:cs="Arial"/>
          <w:sz w:val="21"/>
          <w:szCs w:val="21"/>
        </w:rPr>
      </w:pPr>
      <w:r w:rsidRPr="003D6C05">
        <w:rPr>
          <w:rFonts w:ascii="Arial" w:hAnsi="Arial" w:cs="Arial"/>
          <w:sz w:val="21"/>
          <w:szCs w:val="21"/>
        </w:rPr>
        <w:t>Analogiczne badania prowadzono w latach poprzednich, dwa razy do roku, począwszy od maja 2011.</w:t>
      </w:r>
    </w:p>
    <w:p w:rsidR="00583FFD" w:rsidRPr="003D6C05" w:rsidRDefault="00583FFD" w:rsidP="00583FFD">
      <w:pPr>
        <w:tabs>
          <w:tab w:val="left" w:pos="5460"/>
        </w:tabs>
        <w:spacing w:before="100" w:beforeAutospacing="1" w:after="100" w:afterAutospacing="1" w:line="312" w:lineRule="auto"/>
        <w:jc w:val="both"/>
        <w:rPr>
          <w:rFonts w:cs="Arial"/>
          <w:color w:val="808080" w:themeColor="background1" w:themeShade="80"/>
          <w:sz w:val="21"/>
          <w:szCs w:val="21"/>
          <w:u w:val="single"/>
          <w:lang w:eastAsia="pl-PL"/>
        </w:rPr>
      </w:pPr>
    </w:p>
    <w:p w:rsidR="00583FFD" w:rsidRDefault="00583FFD" w:rsidP="00583FFD">
      <w:pPr>
        <w:tabs>
          <w:tab w:val="left" w:pos="5460"/>
        </w:tabs>
        <w:spacing w:before="100" w:beforeAutospacing="1" w:after="100" w:afterAutospacing="1" w:line="312" w:lineRule="auto"/>
        <w:jc w:val="both"/>
        <w:rPr>
          <w:rFonts w:cs="Arial"/>
          <w:color w:val="808080" w:themeColor="background1" w:themeShade="80"/>
          <w:sz w:val="21"/>
          <w:szCs w:val="21"/>
          <w:u w:val="single"/>
          <w:lang w:eastAsia="pl-PL"/>
        </w:rPr>
      </w:pPr>
    </w:p>
    <w:p w:rsidR="00583FFD" w:rsidRDefault="00583FFD" w:rsidP="00583FFD">
      <w:pPr>
        <w:tabs>
          <w:tab w:val="left" w:pos="5460"/>
        </w:tabs>
        <w:spacing w:before="100" w:beforeAutospacing="1" w:after="100" w:afterAutospacing="1" w:line="312" w:lineRule="auto"/>
        <w:jc w:val="both"/>
        <w:rPr>
          <w:rFonts w:cs="Arial"/>
          <w:color w:val="808080" w:themeColor="background1" w:themeShade="80"/>
          <w:sz w:val="21"/>
          <w:szCs w:val="21"/>
          <w:u w:val="single"/>
          <w:lang w:eastAsia="pl-PL"/>
        </w:rPr>
      </w:pPr>
    </w:p>
    <w:p w:rsidR="00583FFD" w:rsidRDefault="00583FFD" w:rsidP="00583FFD">
      <w:pPr>
        <w:tabs>
          <w:tab w:val="left" w:pos="5460"/>
        </w:tabs>
        <w:spacing w:before="100" w:beforeAutospacing="1" w:after="100" w:afterAutospacing="1" w:line="312" w:lineRule="auto"/>
        <w:jc w:val="both"/>
        <w:rPr>
          <w:rFonts w:cs="Arial"/>
          <w:color w:val="808080" w:themeColor="background1" w:themeShade="80"/>
          <w:sz w:val="21"/>
          <w:szCs w:val="21"/>
          <w:u w:val="single"/>
          <w:lang w:eastAsia="pl-PL"/>
        </w:rPr>
      </w:pPr>
    </w:p>
    <w:p w:rsidR="00583FFD" w:rsidRDefault="00583FFD" w:rsidP="00583FFD">
      <w:pPr>
        <w:tabs>
          <w:tab w:val="left" w:pos="5460"/>
        </w:tabs>
        <w:spacing w:before="100" w:beforeAutospacing="1" w:after="100" w:afterAutospacing="1" w:line="312" w:lineRule="auto"/>
        <w:jc w:val="both"/>
        <w:rPr>
          <w:rFonts w:cs="Arial"/>
          <w:color w:val="808080" w:themeColor="background1" w:themeShade="80"/>
          <w:sz w:val="21"/>
          <w:szCs w:val="21"/>
          <w:u w:val="single"/>
          <w:lang w:eastAsia="pl-PL"/>
        </w:rPr>
      </w:pPr>
    </w:p>
    <w:p w:rsidR="00583FFD" w:rsidRPr="003D6C05" w:rsidRDefault="00583FFD" w:rsidP="00583FFD">
      <w:pPr>
        <w:tabs>
          <w:tab w:val="left" w:pos="5460"/>
        </w:tabs>
        <w:spacing w:before="100" w:beforeAutospacing="1" w:after="100" w:afterAutospacing="1" w:line="312" w:lineRule="auto"/>
        <w:jc w:val="both"/>
        <w:rPr>
          <w:rFonts w:cs="Arial"/>
          <w:color w:val="808080" w:themeColor="background1" w:themeShade="80"/>
          <w:sz w:val="21"/>
          <w:szCs w:val="21"/>
          <w:u w:val="single"/>
          <w:lang w:eastAsia="pl-PL"/>
        </w:rPr>
      </w:pPr>
    </w:p>
    <w:p w:rsidR="00583FFD" w:rsidRPr="003D6C05" w:rsidRDefault="00583FFD" w:rsidP="00583FFD">
      <w:pPr>
        <w:tabs>
          <w:tab w:val="left" w:pos="5460"/>
        </w:tabs>
        <w:jc w:val="both"/>
        <w:rPr>
          <w:rFonts w:cs="Arial"/>
          <w:color w:val="808080" w:themeColor="background1" w:themeShade="80"/>
          <w:sz w:val="21"/>
          <w:szCs w:val="21"/>
          <w:u w:val="single"/>
          <w:lang w:eastAsia="pl-PL"/>
        </w:rPr>
      </w:pPr>
      <w:r w:rsidRPr="003D6C05">
        <w:rPr>
          <w:rFonts w:cs="Arial"/>
          <w:color w:val="808080" w:themeColor="background1" w:themeShade="80"/>
          <w:sz w:val="21"/>
          <w:szCs w:val="21"/>
          <w:u w:val="single"/>
          <w:lang w:eastAsia="pl-PL"/>
        </w:rPr>
        <w:t>Dodatkowych informacji udziela:</w:t>
      </w:r>
    </w:p>
    <w:p w:rsidR="00583FFD" w:rsidRPr="003D6C05" w:rsidRDefault="00583FFD" w:rsidP="00583FFD">
      <w:pPr>
        <w:tabs>
          <w:tab w:val="left" w:pos="5460"/>
        </w:tabs>
        <w:jc w:val="both"/>
        <w:rPr>
          <w:rFonts w:cs="Arial"/>
          <w:color w:val="808080" w:themeColor="background1" w:themeShade="80"/>
          <w:sz w:val="21"/>
          <w:szCs w:val="21"/>
          <w:lang w:eastAsia="pl-PL"/>
        </w:rPr>
      </w:pPr>
      <w:r w:rsidRPr="003D6C05">
        <w:rPr>
          <w:rFonts w:cs="Arial"/>
          <w:color w:val="808080" w:themeColor="background1" w:themeShade="80"/>
          <w:sz w:val="21"/>
          <w:szCs w:val="21"/>
          <w:lang w:eastAsia="pl-PL"/>
        </w:rPr>
        <w:t xml:space="preserve">Joanna Zając </w:t>
      </w:r>
    </w:p>
    <w:p w:rsidR="00583FFD" w:rsidRPr="003D6C05" w:rsidRDefault="00583FFD" w:rsidP="00583FFD">
      <w:pPr>
        <w:tabs>
          <w:tab w:val="left" w:pos="5460"/>
        </w:tabs>
        <w:jc w:val="both"/>
        <w:rPr>
          <w:rFonts w:cs="Arial"/>
          <w:color w:val="808080" w:themeColor="background1" w:themeShade="80"/>
          <w:sz w:val="21"/>
          <w:szCs w:val="21"/>
          <w:lang w:eastAsia="pl-PL"/>
        </w:rPr>
      </w:pPr>
      <w:r w:rsidRPr="003D6C05">
        <w:rPr>
          <w:rFonts w:cs="Arial"/>
          <w:color w:val="808080" w:themeColor="background1" w:themeShade="80"/>
          <w:sz w:val="21"/>
          <w:szCs w:val="21"/>
          <w:lang w:eastAsia="pl-PL"/>
        </w:rPr>
        <w:t xml:space="preserve">Biuro Komunikacji i Relacji Zewnętrznych </w:t>
      </w:r>
      <w:bookmarkStart w:id="0" w:name="_GoBack"/>
      <w:bookmarkEnd w:id="0"/>
    </w:p>
    <w:p w:rsidR="00583FFD" w:rsidRPr="003D6C05" w:rsidRDefault="00583FFD" w:rsidP="00583FFD">
      <w:pPr>
        <w:tabs>
          <w:tab w:val="left" w:pos="5460"/>
        </w:tabs>
        <w:jc w:val="both"/>
        <w:rPr>
          <w:rFonts w:cs="Arial"/>
          <w:color w:val="808080" w:themeColor="background1" w:themeShade="80"/>
          <w:sz w:val="21"/>
          <w:szCs w:val="21"/>
          <w:lang w:eastAsia="pl-PL"/>
        </w:rPr>
      </w:pPr>
      <w:r w:rsidRPr="003D6C05">
        <w:rPr>
          <w:rFonts w:cs="Arial"/>
          <w:color w:val="808080" w:themeColor="background1" w:themeShade="80"/>
          <w:sz w:val="21"/>
          <w:szCs w:val="21"/>
          <w:lang w:eastAsia="pl-PL"/>
        </w:rPr>
        <w:t xml:space="preserve">PGE EJ 1 </w:t>
      </w:r>
      <w:proofErr w:type="spellStart"/>
      <w:r w:rsidR="00044DE2">
        <w:rPr>
          <w:rFonts w:cs="Arial"/>
          <w:color w:val="808080" w:themeColor="background1" w:themeShade="80"/>
          <w:sz w:val="21"/>
          <w:szCs w:val="21"/>
          <w:lang w:eastAsia="pl-PL"/>
        </w:rPr>
        <w:t>s</w:t>
      </w:r>
      <w:r w:rsidR="00044DE2" w:rsidRPr="003D6C05">
        <w:rPr>
          <w:rFonts w:cs="Arial"/>
          <w:color w:val="808080" w:themeColor="background1" w:themeShade="80"/>
          <w:sz w:val="21"/>
          <w:szCs w:val="21"/>
          <w:lang w:eastAsia="pl-PL"/>
        </w:rPr>
        <w:t>p</w:t>
      </w:r>
      <w:proofErr w:type="spellEnd"/>
      <w:r w:rsidRPr="003D6C05">
        <w:rPr>
          <w:rFonts w:cs="Arial"/>
          <w:color w:val="808080" w:themeColor="background1" w:themeShade="80"/>
          <w:sz w:val="21"/>
          <w:szCs w:val="21"/>
          <w:lang w:eastAsia="pl-PL"/>
        </w:rPr>
        <w:t xml:space="preserve">. z o.o. </w:t>
      </w:r>
    </w:p>
    <w:p w:rsidR="00583FFD" w:rsidRPr="00783D74" w:rsidRDefault="00583FFD" w:rsidP="00583FFD">
      <w:pPr>
        <w:tabs>
          <w:tab w:val="left" w:pos="5460"/>
        </w:tabs>
        <w:jc w:val="both"/>
        <w:rPr>
          <w:rFonts w:cs="Arial"/>
          <w:color w:val="808080" w:themeColor="background1" w:themeShade="80"/>
          <w:sz w:val="21"/>
          <w:szCs w:val="21"/>
          <w:lang w:val="en-US" w:eastAsia="pl-PL"/>
        </w:rPr>
      </w:pPr>
      <w:r w:rsidRPr="00783D74">
        <w:rPr>
          <w:rFonts w:cs="Arial"/>
          <w:color w:val="808080" w:themeColor="background1" w:themeShade="80"/>
          <w:sz w:val="21"/>
          <w:szCs w:val="21"/>
          <w:lang w:val="en-US" w:eastAsia="pl-PL"/>
        </w:rPr>
        <w:t>Tel. +48 783 941 518</w:t>
      </w:r>
    </w:p>
    <w:p w:rsidR="00583FFD" w:rsidRPr="00783D74" w:rsidRDefault="00583FFD" w:rsidP="00583FFD">
      <w:pPr>
        <w:tabs>
          <w:tab w:val="left" w:pos="5460"/>
        </w:tabs>
        <w:jc w:val="both"/>
        <w:rPr>
          <w:rFonts w:cs="Arial"/>
          <w:color w:val="808080" w:themeColor="background1" w:themeShade="80"/>
          <w:sz w:val="21"/>
          <w:szCs w:val="21"/>
          <w:lang w:val="en-US" w:eastAsia="pl-PL"/>
        </w:rPr>
      </w:pPr>
      <w:r w:rsidRPr="00783D74">
        <w:rPr>
          <w:rFonts w:cs="Arial"/>
          <w:color w:val="808080" w:themeColor="background1" w:themeShade="80"/>
          <w:sz w:val="21"/>
          <w:szCs w:val="21"/>
          <w:lang w:val="en-US" w:eastAsia="pl-PL"/>
        </w:rPr>
        <w:t xml:space="preserve">e-mail: </w:t>
      </w:r>
      <w:hyperlink r:id="rId17" w:history="1">
        <w:r w:rsidRPr="00783D74">
          <w:rPr>
            <w:rStyle w:val="Hipercze"/>
            <w:rFonts w:cs="Arial"/>
            <w:sz w:val="21"/>
            <w:szCs w:val="21"/>
            <w:lang w:val="en-US" w:eastAsia="pl-PL"/>
          </w:rPr>
          <w:t>joanna.zajac@gkpge.pl</w:t>
        </w:r>
      </w:hyperlink>
      <w:r w:rsidRPr="00783D74">
        <w:rPr>
          <w:rFonts w:cs="Arial"/>
          <w:color w:val="808080" w:themeColor="background1" w:themeShade="80"/>
          <w:sz w:val="21"/>
          <w:szCs w:val="21"/>
          <w:lang w:val="en-US" w:eastAsia="pl-PL"/>
        </w:rPr>
        <w:t xml:space="preserve"> </w:t>
      </w:r>
    </w:p>
    <w:p w:rsidR="004B2797" w:rsidRPr="00783D74" w:rsidRDefault="004B2797" w:rsidP="00D16DC3">
      <w:pPr>
        <w:spacing w:before="100" w:beforeAutospacing="1" w:after="100" w:afterAutospacing="1" w:line="312" w:lineRule="auto"/>
        <w:jc w:val="both"/>
        <w:rPr>
          <w:rFonts w:cs="Arial"/>
          <w:strike/>
          <w:sz w:val="21"/>
          <w:szCs w:val="21"/>
          <w:lang w:val="en-US"/>
        </w:rPr>
      </w:pPr>
    </w:p>
    <w:sectPr w:rsidR="004B2797" w:rsidRPr="00783D74" w:rsidSect="006D6D00">
      <w:headerReference w:type="even" r:id="rId18"/>
      <w:footerReference w:type="default" r:id="rId19"/>
      <w:headerReference w:type="first" r:id="rId20"/>
      <w:footerReference w:type="first" r:id="rId21"/>
      <w:pgSz w:w="11900" w:h="16840"/>
      <w:pgMar w:top="1814" w:right="1588" w:bottom="2694" w:left="1588" w:header="567" w:footer="0" w:gutter="0"/>
      <w:cols w:space="708"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51FD0" w:rsidRDefault="00A51FD0">
      <w:r>
        <w:separator/>
      </w:r>
    </w:p>
  </w:endnote>
  <w:endnote w:type="continuationSeparator" w:id="0">
    <w:p w:rsidR="00A51FD0" w:rsidRDefault="00A51FD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1FD0" w:rsidRDefault="00A51FD0" w:rsidP="003D03E5">
    <w:pPr>
      <w:pStyle w:val="Stopka"/>
      <w:tabs>
        <w:tab w:val="left" w:pos="10490"/>
      </w:tabs>
      <w:ind w:left="-1560"/>
    </w:pPr>
    <w:r>
      <w:rPr>
        <w:noProof/>
        <w:lang w:eastAsia="pl-PL"/>
      </w:rPr>
      <w:pict>
        <v:rect id="Rectangle 11" o:spid="_x0000_s2057" style="position:absolute;left:0;text-align:left;margin-left:541.15pt;margin-top:782.6pt;width:40.9pt;height:18.7pt;z-index: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" o:allowincell="f" filled="f" stroked="f">
          <v:textbox style="mso-fit-shape-to-text:t">
            <w:txbxContent>
              <w:p w:rsidR="00A51FD0" w:rsidRPr="0009509F" w:rsidRDefault="00A51FD0" w:rsidP="002E0B82">
                <w:pPr>
                  <w:pStyle w:val="Stopka"/>
                  <w:jc w:val="center"/>
                  <w:rPr>
                    <w:rFonts w:cs="Arial"/>
                    <w:color w:val="152D65"/>
                  </w:rPr>
                </w:pPr>
                <w:r w:rsidRPr="0009509F">
                  <w:rPr>
                    <w:rFonts w:cs="Arial"/>
                    <w:color w:val="152D65"/>
                  </w:rPr>
                  <w:fldChar w:fldCharType="begin"/>
                </w:r>
                <w:r w:rsidRPr="0009509F">
                  <w:rPr>
                    <w:rFonts w:cs="Arial"/>
                    <w:color w:val="152D65"/>
                  </w:rPr>
                  <w:instrText xml:space="preserve"> PAGE    \* MERGEFORMAT </w:instrText>
                </w:r>
                <w:r w:rsidRPr="0009509F">
                  <w:rPr>
                    <w:rFonts w:cs="Arial"/>
                    <w:color w:val="152D65"/>
                  </w:rPr>
                  <w:fldChar w:fldCharType="separate"/>
                </w:r>
                <w:r w:rsidR="00582475">
                  <w:rPr>
                    <w:rFonts w:cs="Arial"/>
                    <w:noProof/>
                    <w:color w:val="152D65"/>
                  </w:rPr>
                  <w:t>8</w:t>
                </w:r>
                <w:r w:rsidRPr="0009509F">
                  <w:rPr>
                    <w:rFonts w:cs="Arial"/>
                    <w:color w:val="152D65"/>
                  </w:rPr>
                  <w:fldChar w:fldCharType="end"/>
                </w:r>
              </w:p>
            </w:txbxContent>
          </v:textbox>
          <w10:wrap anchorx="page" anchory="page"/>
        </v:rect>
      </w:pict>
    </w:r>
    <w:r>
      <w:rPr>
        <w:noProof/>
        <w:lang w:eastAsia="pl-PL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Pole tekstowe 2" o:spid="_x0000_s2056" type="#_x0000_t202" style="position:absolute;left:0;text-align:left;margin-left:-4.05pt;margin-top:7.15pt;width:465.8pt;height:52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" stroked="f">
          <v:textbox>
            <w:txbxContent>
              <w:p w:rsidR="00A51FD0" w:rsidRPr="0050246A" w:rsidRDefault="00A51FD0" w:rsidP="0050246A">
                <w:pPr>
                  <w:autoSpaceDE w:val="0"/>
                  <w:autoSpaceDN w:val="0"/>
                  <w:adjustRightInd w:val="0"/>
                  <w:spacing w:line="276" w:lineRule="auto"/>
                  <w:ind w:right="159"/>
                  <w:jc w:val="both"/>
                  <w:rPr>
                    <w:rFonts w:cs="Arial"/>
                    <w:color w:val="152D65"/>
                    <w:sz w:val="14"/>
                    <w:szCs w:val="14"/>
                    <w:lang w:eastAsia="pl-PL"/>
                  </w:rPr>
                </w:pPr>
                <w:r w:rsidRPr="0050246A">
                  <w:rPr>
                    <w:rFonts w:cs="Arial"/>
                    <w:b/>
                    <w:bCs/>
                    <w:color w:val="152D65"/>
                    <w:sz w:val="14"/>
                    <w:szCs w:val="14"/>
                    <w:lang w:eastAsia="pl-PL"/>
                  </w:rPr>
                  <w:t>PGE EJ 1 Sp. z o.o. z siedzibą w Warszawie</w:t>
                </w:r>
                <w:r>
                  <w:rPr>
                    <w:rFonts w:cs="Arial"/>
                    <w:color w:val="152D65"/>
                    <w:sz w:val="14"/>
                    <w:szCs w:val="14"/>
                    <w:lang w:eastAsia="pl-PL"/>
                  </w:rPr>
                  <w:t>, 00-542 Warszawa, ul. Mokotowska 49</w:t>
                </w:r>
                <w:r w:rsidRPr="0050246A">
                  <w:rPr>
                    <w:rFonts w:cs="Arial"/>
                    <w:color w:val="152D65"/>
                    <w:sz w:val="14"/>
                    <w:szCs w:val="14"/>
                    <w:lang w:eastAsia="pl-PL"/>
                  </w:rPr>
                  <w:t xml:space="preserve">, wpisana do Krajowego Rejestru Sądowego prowadzonego przez Sąd Rejonowy dla m.st. Warszawy, XII Wydział Gospodarczy pod numerem KRS: 0000347416, NIP: 701-021-82-99, REGON: </w:t>
                </w:r>
                <w:r>
                  <w:rPr>
                    <w:rFonts w:cs="Arial"/>
                    <w:color w:val="152D65"/>
                    <w:sz w:val="14"/>
                    <w:szCs w:val="14"/>
                    <w:lang w:eastAsia="pl-PL"/>
                  </w:rPr>
                  <w:t>142242032, Kapitał zakładowy: 205 86</w:t>
                </w:r>
                <w:r w:rsidRPr="0050246A">
                  <w:rPr>
                    <w:rFonts w:cs="Arial"/>
                    <w:color w:val="152D65"/>
                    <w:sz w:val="14"/>
                    <w:szCs w:val="14"/>
                    <w:lang w:eastAsia="pl-PL"/>
                  </w:rPr>
                  <w:t xml:space="preserve">0 000 zł. Kapitał </w:t>
                </w:r>
                <w:r>
                  <w:rPr>
                    <w:rFonts w:cs="Arial"/>
                    <w:color w:val="152D65"/>
                    <w:sz w:val="14"/>
                    <w:szCs w:val="14"/>
                    <w:lang w:eastAsia="pl-PL"/>
                  </w:rPr>
                  <w:t>wpłacony: 205 86</w:t>
                </w:r>
                <w:r w:rsidRPr="0050246A">
                  <w:rPr>
                    <w:rFonts w:cs="Arial"/>
                    <w:color w:val="152D65"/>
                    <w:sz w:val="14"/>
                    <w:szCs w:val="14"/>
                    <w:lang w:eastAsia="pl-PL"/>
                  </w:rPr>
                  <w:t xml:space="preserve">0 000 zł. Konto bankowe: Bank Pekao SA, nr: 21 1240 6292 1111 0010 2943 7844. </w:t>
                </w:r>
                <w:r w:rsidRPr="0050246A">
                  <w:rPr>
                    <w:rFonts w:cs="Arial"/>
                    <w:b/>
                    <w:bCs/>
                    <w:color w:val="152D65"/>
                    <w:sz w:val="14"/>
                    <w:szCs w:val="14"/>
                    <w:lang w:eastAsia="pl-PL"/>
                  </w:rPr>
                  <w:t>www.pgeej1.pl</w:t>
                </w:r>
              </w:p>
              <w:p w:rsidR="00A51FD0" w:rsidRPr="00077136" w:rsidRDefault="00A51FD0" w:rsidP="00077136">
                <w:pPr>
                  <w:autoSpaceDE w:val="0"/>
                  <w:autoSpaceDN w:val="0"/>
                  <w:adjustRightInd w:val="0"/>
                  <w:spacing w:line="276" w:lineRule="auto"/>
                  <w:rPr>
                    <w:rFonts w:cs="Arial"/>
                    <w:color w:val="152D65"/>
                    <w:sz w:val="14"/>
                    <w:szCs w:val="14"/>
                    <w:lang w:eastAsia="pl-PL"/>
                  </w:rPr>
                </w:pPr>
              </w:p>
            </w:txbxContent>
          </v:textbox>
        </v:shape>
      </w:pict>
    </w:r>
    <w:r>
      <w:rPr>
        <w:noProof/>
        <w:lang w:eastAsia="pl-PL"/>
      </w:rPr>
      <w:drawing>
        <wp:inline distT="0" distB="0" distL="0" distR="0">
          <wp:extent cx="7562850" cy="1581150"/>
          <wp:effectExtent l="19050" t="0" r="0" b="0"/>
          <wp:docPr id="5" name="Obraz 5" descr="C:\Users\jbujak\Desktop\stopka_blank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 descr="C:\Users\jbujak\Desktop\stopka_blank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2850" cy="15811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1FD0" w:rsidRDefault="00A51FD0" w:rsidP="003D03E5">
    <w:pPr>
      <w:pStyle w:val="Stopka"/>
      <w:ind w:left="-1560"/>
    </w:pPr>
    <w:r w:rsidRPr="00D638A0">
      <w:rPr>
        <w:rFonts w:eastAsia="Times New Roman"/>
        <w:noProof/>
        <w:lang w:eastAsia="pl-PL"/>
      </w:rPr>
      <w:pict>
        <v:rect id="Rectangle 10" o:spid="_x0000_s2055" style="position:absolute;left:0;text-align:left;margin-left:542.15pt;margin-top:781.75pt;width:40.9pt;height:18.7pt;z-index: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" o:allowincell="f" filled="f" stroked="f">
          <v:textbox style="mso-fit-shape-to-text:t">
            <w:txbxContent>
              <w:p w:rsidR="00A51FD0" w:rsidRPr="0009509F" w:rsidRDefault="00A51FD0" w:rsidP="002E0B82">
                <w:pPr>
                  <w:pStyle w:val="Stopka"/>
                  <w:jc w:val="center"/>
                  <w:rPr>
                    <w:rFonts w:cs="Arial"/>
                    <w:color w:val="152D65"/>
                  </w:rPr>
                </w:pPr>
                <w:r w:rsidRPr="0009509F">
                  <w:rPr>
                    <w:rFonts w:cs="Arial"/>
                    <w:color w:val="152D65"/>
                  </w:rPr>
                  <w:fldChar w:fldCharType="begin"/>
                </w:r>
                <w:r w:rsidRPr="0009509F">
                  <w:rPr>
                    <w:rFonts w:cs="Arial"/>
                    <w:color w:val="152D65"/>
                  </w:rPr>
                  <w:instrText xml:space="preserve"> PAGE    \* MERGEFORMAT </w:instrText>
                </w:r>
                <w:r w:rsidRPr="0009509F">
                  <w:rPr>
                    <w:rFonts w:cs="Arial"/>
                    <w:color w:val="152D65"/>
                  </w:rPr>
                  <w:fldChar w:fldCharType="separate"/>
                </w:r>
                <w:r>
                  <w:rPr>
                    <w:rFonts w:cs="Arial"/>
                    <w:noProof/>
                    <w:color w:val="152D65"/>
                  </w:rPr>
                  <w:t>1</w:t>
                </w:r>
                <w:r w:rsidRPr="0009509F">
                  <w:rPr>
                    <w:rFonts w:cs="Arial"/>
                    <w:color w:val="152D65"/>
                  </w:rPr>
                  <w:fldChar w:fldCharType="end"/>
                </w:r>
              </w:p>
            </w:txbxContent>
          </v:textbox>
          <w10:wrap anchorx="page" anchory="page"/>
        </v:rect>
      </w:pict>
    </w:r>
    <w:r>
      <w:rPr>
        <w:noProof/>
        <w:lang w:eastAsia="pl-PL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left:0;text-align:left;margin-left:-2.15pt;margin-top:6.6pt;width:468.4pt;height:53.5pt;z-index:2516556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" stroked="f">
          <v:textbox style="mso-fit-shape-to-text:t">
            <w:txbxContent>
              <w:p w:rsidR="00A51FD0" w:rsidRPr="0050246A" w:rsidRDefault="00A51FD0" w:rsidP="0050246A">
                <w:pPr>
                  <w:autoSpaceDE w:val="0"/>
                  <w:autoSpaceDN w:val="0"/>
                  <w:adjustRightInd w:val="0"/>
                  <w:spacing w:line="276" w:lineRule="auto"/>
                  <w:ind w:right="159"/>
                  <w:jc w:val="both"/>
                  <w:rPr>
                    <w:rFonts w:cs="Arial"/>
                    <w:color w:val="152D65"/>
                    <w:sz w:val="14"/>
                    <w:szCs w:val="14"/>
                    <w:lang w:eastAsia="pl-PL"/>
                  </w:rPr>
                </w:pPr>
                <w:r w:rsidRPr="0050246A">
                  <w:rPr>
                    <w:rFonts w:cs="Arial"/>
                    <w:b/>
                    <w:bCs/>
                    <w:color w:val="152D65"/>
                    <w:sz w:val="14"/>
                    <w:szCs w:val="14"/>
                    <w:lang w:eastAsia="pl-PL"/>
                  </w:rPr>
                  <w:t>PGE EJ 1 Sp. z o.o. z siedzibą w Warszawie</w:t>
                </w:r>
                <w:r w:rsidRPr="0050246A">
                  <w:rPr>
                    <w:rFonts w:cs="Arial"/>
                    <w:color w:val="152D65"/>
                    <w:sz w:val="14"/>
                    <w:szCs w:val="14"/>
                    <w:lang w:eastAsia="pl-PL"/>
                  </w:rPr>
                  <w:t>, 00-</w:t>
                </w:r>
                <w:r>
                  <w:rPr>
                    <w:rFonts w:cs="Arial"/>
                    <w:color w:val="152D65"/>
                    <w:sz w:val="14"/>
                    <w:szCs w:val="14"/>
                    <w:lang w:eastAsia="pl-PL"/>
                  </w:rPr>
                  <w:t>542</w:t>
                </w:r>
                <w:r w:rsidRPr="0050246A">
                  <w:rPr>
                    <w:rFonts w:cs="Arial"/>
                    <w:color w:val="152D65"/>
                    <w:sz w:val="14"/>
                    <w:szCs w:val="14"/>
                    <w:lang w:eastAsia="pl-PL"/>
                  </w:rPr>
                  <w:t xml:space="preserve"> Warszawa, ul. M</w:t>
                </w:r>
                <w:r>
                  <w:rPr>
                    <w:rFonts w:cs="Arial"/>
                    <w:color w:val="152D65"/>
                    <w:sz w:val="14"/>
                    <w:szCs w:val="14"/>
                    <w:lang w:eastAsia="pl-PL"/>
                  </w:rPr>
                  <w:t>okotowska 49</w:t>
                </w:r>
                <w:r w:rsidRPr="0050246A">
                  <w:rPr>
                    <w:rFonts w:cs="Arial"/>
                    <w:color w:val="152D65"/>
                    <w:sz w:val="14"/>
                    <w:szCs w:val="14"/>
                    <w:lang w:eastAsia="pl-PL"/>
                  </w:rPr>
                  <w:t xml:space="preserve">, wpisana do Krajowego Rejestru Sądowego prowadzonego przez Sąd Rejonowy dla m.st. Warszawy, XII Wydział Gospodarczy pod numerem KRS: 0000347416, NIP: 701-021-82-99, REGON: </w:t>
                </w:r>
                <w:r>
                  <w:rPr>
                    <w:rFonts w:cs="Arial"/>
                    <w:color w:val="152D65"/>
                    <w:sz w:val="14"/>
                    <w:szCs w:val="14"/>
                    <w:lang w:eastAsia="pl-PL"/>
                  </w:rPr>
                  <w:t>142242032, Kapitał zakładowy: 205 86</w:t>
                </w:r>
                <w:r w:rsidRPr="0050246A">
                  <w:rPr>
                    <w:rFonts w:cs="Arial"/>
                    <w:color w:val="152D65"/>
                    <w:sz w:val="14"/>
                    <w:szCs w:val="14"/>
                    <w:lang w:eastAsia="pl-PL"/>
                  </w:rPr>
                  <w:t xml:space="preserve">0 000 zł. Kapitał </w:t>
                </w:r>
                <w:r>
                  <w:rPr>
                    <w:rFonts w:cs="Arial"/>
                    <w:color w:val="152D65"/>
                    <w:sz w:val="14"/>
                    <w:szCs w:val="14"/>
                    <w:lang w:eastAsia="pl-PL"/>
                  </w:rPr>
                  <w:t>wpłacony: 205 86</w:t>
                </w:r>
                <w:r w:rsidRPr="0050246A">
                  <w:rPr>
                    <w:rFonts w:cs="Arial"/>
                    <w:color w:val="152D65"/>
                    <w:sz w:val="14"/>
                    <w:szCs w:val="14"/>
                    <w:lang w:eastAsia="pl-PL"/>
                  </w:rPr>
                  <w:t xml:space="preserve">0 000 zł. Konto bankowe: Bank Pekao SA, nr: 21 1240 6292 1111 0010 2943 7844. </w:t>
                </w:r>
                <w:r w:rsidRPr="0050246A">
                  <w:rPr>
                    <w:rFonts w:cs="Arial"/>
                    <w:b/>
                    <w:bCs/>
                    <w:color w:val="152D65"/>
                    <w:sz w:val="14"/>
                    <w:szCs w:val="14"/>
                    <w:lang w:eastAsia="pl-PL"/>
                  </w:rPr>
                  <w:t>www.pgeej1.pl</w:t>
                </w:r>
              </w:p>
              <w:p w:rsidR="00A51FD0" w:rsidRPr="00077136" w:rsidRDefault="00A51FD0" w:rsidP="00AD43E6">
                <w:pPr>
                  <w:autoSpaceDE w:val="0"/>
                  <w:autoSpaceDN w:val="0"/>
                  <w:adjustRightInd w:val="0"/>
                  <w:spacing w:line="276" w:lineRule="auto"/>
                  <w:ind w:right="147"/>
                  <w:jc w:val="both"/>
                  <w:rPr>
                    <w:rFonts w:cs="Arial"/>
                    <w:color w:val="152D65"/>
                    <w:sz w:val="14"/>
                    <w:szCs w:val="14"/>
                    <w:lang w:eastAsia="pl-PL"/>
                  </w:rPr>
                </w:pPr>
              </w:p>
            </w:txbxContent>
          </v:textbox>
        </v:shape>
      </w:pict>
    </w:r>
    <w:r>
      <w:rPr>
        <w:noProof/>
        <w:lang w:eastAsia="pl-PL"/>
      </w:rPr>
      <w:drawing>
        <wp:inline distT="0" distB="0" distL="0" distR="0">
          <wp:extent cx="7562850" cy="1581150"/>
          <wp:effectExtent l="19050" t="0" r="0" b="0"/>
          <wp:docPr id="10" name="Obraz 5" descr="C:\Users\jbujak\Desktop\stopka_blank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5" descr="C:\Users\jbujak\Desktop\stopka_blank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2850" cy="15811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51FD0" w:rsidRDefault="00A51FD0">
      <w:r>
        <w:separator/>
      </w:r>
    </w:p>
  </w:footnote>
  <w:footnote w:type="continuationSeparator" w:id="0">
    <w:p w:rsidR="00A51FD0" w:rsidRDefault="00A51FD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1FD0" w:rsidRDefault="00A51FD0">
    <w:pPr>
      <w:pStyle w:val="Nagwek"/>
    </w:pPr>
    <w:r w:rsidRPr="00D638A0"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53" type="#_x0000_t75" style="position:absolute;margin-left:0;margin-top:0;width:595.45pt;height:842.05pt;z-index:-251656704;mso-wrap-edited:f;mso-position-horizontal:center;mso-position-horizontal-relative:margin;mso-position-vertical:center;mso-position-vertical-relative:margin" wrapcoords="-27 0 -27 21561 21600 21561 21600 0 -27 0">
          <v:imagedata r:id="rId1" o:title="Papier_str1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1FD0" w:rsidRPr="00F024B3" w:rsidRDefault="00A51FD0" w:rsidP="00742F68">
    <w:pPr>
      <w:pStyle w:val="Nagwek"/>
      <w:jc w:val="center"/>
    </w:pPr>
    <w:r w:rsidRPr="00742F68">
      <w:rPr>
        <w:noProof/>
        <w:lang w:eastAsia="pl-PL"/>
      </w:rPr>
      <w:drawing>
        <wp:inline distT="0" distB="0" distL="0" distR="0">
          <wp:extent cx="2720340" cy="1009650"/>
          <wp:effectExtent l="19050" t="0" r="6985" b="0"/>
          <wp:docPr id="1" name="Picture 3" descr="logo PGE EJ 1 sp zoo poziom CMYK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 descr="/storage/emulated/0/.polaris_temp/image3.tiff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720975" cy="1010285"/>
                  </a:xfrm>
                  <a:prstGeom prst="rect">
                    <a:avLst/>
                  </a:prstGeom>
                  <a:ln cap="flat"/>
                </pic:spPr>
              </pic:pic>
            </a:graphicData>
          </a:graphic>
        </wp:inline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E87DCD"/>
    <w:multiLevelType w:val="hybridMultilevel"/>
    <w:tmpl w:val="CA104C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D756E04"/>
    <w:multiLevelType w:val="hybridMultilevel"/>
    <w:tmpl w:val="84A8B3FC"/>
    <w:lvl w:ilvl="0" w:tplc="7B2828E0">
      <w:start w:val="1"/>
      <w:numFmt w:val="decimal"/>
      <w:lvlText w:val="%1."/>
      <w:lvlJc w:val="left"/>
      <w:pPr>
        <w:ind w:left="541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261" w:hanging="360"/>
      </w:pPr>
    </w:lvl>
    <w:lvl w:ilvl="2" w:tplc="0415001B" w:tentative="1">
      <w:start w:val="1"/>
      <w:numFmt w:val="lowerRoman"/>
      <w:lvlText w:val="%3."/>
      <w:lvlJc w:val="right"/>
      <w:pPr>
        <w:ind w:left="1981" w:hanging="180"/>
      </w:pPr>
    </w:lvl>
    <w:lvl w:ilvl="3" w:tplc="0415000F" w:tentative="1">
      <w:start w:val="1"/>
      <w:numFmt w:val="decimal"/>
      <w:lvlText w:val="%4."/>
      <w:lvlJc w:val="left"/>
      <w:pPr>
        <w:ind w:left="2701" w:hanging="360"/>
      </w:pPr>
    </w:lvl>
    <w:lvl w:ilvl="4" w:tplc="04150019" w:tentative="1">
      <w:start w:val="1"/>
      <w:numFmt w:val="lowerLetter"/>
      <w:lvlText w:val="%5."/>
      <w:lvlJc w:val="left"/>
      <w:pPr>
        <w:ind w:left="3421" w:hanging="360"/>
      </w:pPr>
    </w:lvl>
    <w:lvl w:ilvl="5" w:tplc="0415001B" w:tentative="1">
      <w:start w:val="1"/>
      <w:numFmt w:val="lowerRoman"/>
      <w:lvlText w:val="%6."/>
      <w:lvlJc w:val="right"/>
      <w:pPr>
        <w:ind w:left="4141" w:hanging="180"/>
      </w:pPr>
    </w:lvl>
    <w:lvl w:ilvl="6" w:tplc="0415000F" w:tentative="1">
      <w:start w:val="1"/>
      <w:numFmt w:val="decimal"/>
      <w:lvlText w:val="%7."/>
      <w:lvlJc w:val="left"/>
      <w:pPr>
        <w:ind w:left="4861" w:hanging="360"/>
      </w:pPr>
    </w:lvl>
    <w:lvl w:ilvl="7" w:tplc="04150019" w:tentative="1">
      <w:start w:val="1"/>
      <w:numFmt w:val="lowerLetter"/>
      <w:lvlText w:val="%8."/>
      <w:lvlJc w:val="left"/>
      <w:pPr>
        <w:ind w:left="5581" w:hanging="360"/>
      </w:pPr>
    </w:lvl>
    <w:lvl w:ilvl="8" w:tplc="0415001B" w:tentative="1">
      <w:start w:val="1"/>
      <w:numFmt w:val="lowerRoman"/>
      <w:lvlText w:val="%9."/>
      <w:lvlJc w:val="right"/>
      <w:pPr>
        <w:ind w:left="6301" w:hanging="180"/>
      </w:pPr>
    </w:lvl>
  </w:abstractNum>
  <w:abstractNum w:abstractNumId="2">
    <w:nsid w:val="10BE7AE0"/>
    <w:multiLevelType w:val="hybridMultilevel"/>
    <w:tmpl w:val="90E4F5D0"/>
    <w:lvl w:ilvl="0" w:tplc="04150001">
      <w:start w:val="1"/>
      <w:numFmt w:val="bullet"/>
      <w:lvlText w:val=""/>
      <w:lvlJc w:val="left"/>
      <w:pPr>
        <w:ind w:left="90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62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4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6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8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50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2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4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61" w:hanging="360"/>
      </w:pPr>
      <w:rPr>
        <w:rFonts w:ascii="Wingdings" w:hAnsi="Wingdings" w:hint="default"/>
      </w:rPr>
    </w:lvl>
  </w:abstractNum>
  <w:abstractNum w:abstractNumId="3">
    <w:nsid w:val="177943CF"/>
    <w:multiLevelType w:val="hybridMultilevel"/>
    <w:tmpl w:val="4F76E27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86E792A"/>
    <w:multiLevelType w:val="hybridMultilevel"/>
    <w:tmpl w:val="137AAD06"/>
    <w:lvl w:ilvl="0" w:tplc="04150001">
      <w:start w:val="1"/>
      <w:numFmt w:val="bullet"/>
      <w:lvlText w:val=""/>
      <w:lvlJc w:val="left"/>
      <w:pPr>
        <w:ind w:left="12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21" w:hanging="360"/>
      </w:pPr>
      <w:rPr>
        <w:rFonts w:ascii="Wingdings" w:hAnsi="Wingdings" w:hint="default"/>
      </w:rPr>
    </w:lvl>
  </w:abstractNum>
  <w:abstractNum w:abstractNumId="5">
    <w:nsid w:val="2BA173FC"/>
    <w:multiLevelType w:val="hybridMultilevel"/>
    <w:tmpl w:val="C64CD1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D1A09B3"/>
    <w:multiLevelType w:val="hybridMultilevel"/>
    <w:tmpl w:val="23BEABA2"/>
    <w:lvl w:ilvl="0" w:tplc="09F692B4">
      <w:start w:val="1"/>
      <w:numFmt w:val="lowerLetter"/>
      <w:lvlText w:val="%1)"/>
      <w:lvlJc w:val="left"/>
      <w:pPr>
        <w:ind w:left="720" w:hanging="360"/>
      </w:pPr>
      <w:rPr>
        <w:rFonts w:ascii="Arial" w:hAnsi="Arial" w:hint="default"/>
        <w:b/>
        <w:i w:val="0"/>
        <w:sz w:val="21"/>
        <w:szCs w:val="18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D7B7DFD"/>
    <w:multiLevelType w:val="hybridMultilevel"/>
    <w:tmpl w:val="7158BE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2285FC3"/>
    <w:multiLevelType w:val="hybridMultilevel"/>
    <w:tmpl w:val="CA0CDAF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3601541"/>
    <w:multiLevelType w:val="hybridMultilevel"/>
    <w:tmpl w:val="312029C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39D4CD5"/>
    <w:multiLevelType w:val="hybridMultilevel"/>
    <w:tmpl w:val="85FC76A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51A706A"/>
    <w:multiLevelType w:val="hybridMultilevel"/>
    <w:tmpl w:val="A6FCC27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39553125"/>
    <w:multiLevelType w:val="hybridMultilevel"/>
    <w:tmpl w:val="0A025E2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13F3EB3"/>
    <w:multiLevelType w:val="hybridMultilevel"/>
    <w:tmpl w:val="44D03CAE"/>
    <w:lvl w:ilvl="0" w:tplc="0415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468B75F3"/>
    <w:multiLevelType w:val="hybridMultilevel"/>
    <w:tmpl w:val="8AE87A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7875CE3"/>
    <w:multiLevelType w:val="hybridMultilevel"/>
    <w:tmpl w:val="9970C344"/>
    <w:lvl w:ilvl="0" w:tplc="041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  <w:b w:val="0"/>
      </w:rPr>
    </w:lvl>
    <w:lvl w:ilvl="1" w:tplc="52760ABC">
      <w:start w:val="1"/>
      <w:numFmt w:val="bullet"/>
      <w:lvlText w:val="-"/>
      <w:lvlJc w:val="left"/>
      <w:pPr>
        <w:ind w:left="1800" w:hanging="360"/>
      </w:pPr>
      <w:rPr>
        <w:rFonts w:ascii="Arial" w:hAnsi="Arial" w:hint="default"/>
        <w:b w:val="0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48B51DC0"/>
    <w:multiLevelType w:val="hybridMultilevel"/>
    <w:tmpl w:val="107809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1DE6C68"/>
    <w:multiLevelType w:val="hybridMultilevel"/>
    <w:tmpl w:val="4A12FE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8C00396"/>
    <w:multiLevelType w:val="hybridMultilevel"/>
    <w:tmpl w:val="88F6A848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5F2E314C"/>
    <w:multiLevelType w:val="hybridMultilevel"/>
    <w:tmpl w:val="DB5E6552"/>
    <w:lvl w:ilvl="0" w:tplc="8DEAE066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6FA0AB8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F2EE83E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B806F66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4AE83DE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2B2B69E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FEA152A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7189450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8ACC19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61DD39AD"/>
    <w:multiLevelType w:val="hybridMultilevel"/>
    <w:tmpl w:val="A39646A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4F7142F"/>
    <w:multiLevelType w:val="hybridMultilevel"/>
    <w:tmpl w:val="03B8EC3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8F07F98"/>
    <w:multiLevelType w:val="hybridMultilevel"/>
    <w:tmpl w:val="700C165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A0474CE"/>
    <w:multiLevelType w:val="hybridMultilevel"/>
    <w:tmpl w:val="340065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E2C54C7"/>
    <w:multiLevelType w:val="hybridMultilevel"/>
    <w:tmpl w:val="D196F248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6F654468"/>
    <w:multiLevelType w:val="hybridMultilevel"/>
    <w:tmpl w:val="13B0B18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5C00B0D"/>
    <w:multiLevelType w:val="hybridMultilevel"/>
    <w:tmpl w:val="80DCD6A2"/>
    <w:lvl w:ilvl="0" w:tplc="6B4240C0">
      <w:start w:val="4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A707F39"/>
    <w:multiLevelType w:val="hybridMultilevel"/>
    <w:tmpl w:val="189C8A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BAE0569"/>
    <w:multiLevelType w:val="hybridMultilevel"/>
    <w:tmpl w:val="B17C9024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7CCB444E"/>
    <w:multiLevelType w:val="hybridMultilevel"/>
    <w:tmpl w:val="64348A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DAF6912"/>
    <w:multiLevelType w:val="hybridMultilevel"/>
    <w:tmpl w:val="851AD28E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6"/>
  </w:num>
  <w:num w:numId="3">
    <w:abstractNumId w:val="7"/>
  </w:num>
  <w:num w:numId="4">
    <w:abstractNumId w:val="29"/>
  </w:num>
  <w:num w:numId="5">
    <w:abstractNumId w:val="21"/>
  </w:num>
  <w:num w:numId="6">
    <w:abstractNumId w:val="9"/>
  </w:num>
  <w:num w:numId="7">
    <w:abstractNumId w:val="3"/>
  </w:num>
  <w:num w:numId="8">
    <w:abstractNumId w:val="25"/>
  </w:num>
  <w:num w:numId="9">
    <w:abstractNumId w:val="27"/>
  </w:num>
  <w:num w:numId="10">
    <w:abstractNumId w:val="17"/>
  </w:num>
  <w:num w:numId="11">
    <w:abstractNumId w:val="16"/>
  </w:num>
  <w:num w:numId="12">
    <w:abstractNumId w:val="12"/>
  </w:num>
  <w:num w:numId="13">
    <w:abstractNumId w:val="14"/>
  </w:num>
  <w:num w:numId="14">
    <w:abstractNumId w:val="26"/>
  </w:num>
  <w:num w:numId="15">
    <w:abstractNumId w:val="1"/>
  </w:num>
  <w:num w:numId="16">
    <w:abstractNumId w:val="20"/>
  </w:num>
  <w:num w:numId="17">
    <w:abstractNumId w:val="5"/>
  </w:num>
  <w:num w:numId="18">
    <w:abstractNumId w:val="10"/>
  </w:num>
  <w:num w:numId="19">
    <w:abstractNumId w:val="4"/>
  </w:num>
  <w:num w:numId="20">
    <w:abstractNumId w:val="22"/>
  </w:num>
  <w:num w:numId="21">
    <w:abstractNumId w:val="2"/>
  </w:num>
  <w:num w:numId="22">
    <w:abstractNumId w:val="28"/>
  </w:num>
  <w:num w:numId="23">
    <w:abstractNumId w:val="13"/>
  </w:num>
  <w:num w:numId="24">
    <w:abstractNumId w:val="30"/>
  </w:num>
  <w:num w:numId="25">
    <w:abstractNumId w:val="18"/>
  </w:num>
  <w:num w:numId="26">
    <w:abstractNumId w:val="23"/>
  </w:num>
  <w:num w:numId="27">
    <w:abstractNumId w:val="8"/>
  </w:num>
  <w:num w:numId="28">
    <w:abstractNumId w:val="15"/>
  </w:num>
  <w:num w:numId="29">
    <w:abstractNumId w:val="19"/>
  </w:num>
  <w:num w:numId="30">
    <w:abstractNumId w:val="11"/>
  </w:num>
  <w:num w:numId="31">
    <w:abstractNumId w:val="0"/>
  </w:num>
  <w:numIdMacAtCleanup w:val="1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hideGrammaticalErrors/>
  <w:proofState w:spelling="clean"/>
  <w:attachedTemplate r:id="rId1"/>
  <w:stylePaneFormatFilter w:val="3F01"/>
  <w:stylePaneSortMethod w:val="0000"/>
  <w:mailMerge>
    <w:mainDocumentType w:val="formLetters"/>
    <w:dataType w:val="textFile"/>
    <w:activeRecord w:val="-1"/>
  </w:mailMerge>
  <w:defaultTabStop w:val="720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6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846FCA"/>
    <w:rsid w:val="00001FBC"/>
    <w:rsid w:val="00013D1E"/>
    <w:rsid w:val="00014B72"/>
    <w:rsid w:val="000160B7"/>
    <w:rsid w:val="00020566"/>
    <w:rsid w:val="000229CF"/>
    <w:rsid w:val="0002461D"/>
    <w:rsid w:val="00026A1A"/>
    <w:rsid w:val="00032D21"/>
    <w:rsid w:val="000357DA"/>
    <w:rsid w:val="0003588B"/>
    <w:rsid w:val="00036CA0"/>
    <w:rsid w:val="00044DE2"/>
    <w:rsid w:val="000473AB"/>
    <w:rsid w:val="00050D5D"/>
    <w:rsid w:val="00053406"/>
    <w:rsid w:val="00055303"/>
    <w:rsid w:val="00072B21"/>
    <w:rsid w:val="00073EFD"/>
    <w:rsid w:val="000749EB"/>
    <w:rsid w:val="0007564C"/>
    <w:rsid w:val="000756AE"/>
    <w:rsid w:val="00077136"/>
    <w:rsid w:val="00085FCD"/>
    <w:rsid w:val="0008796F"/>
    <w:rsid w:val="00087985"/>
    <w:rsid w:val="0009509F"/>
    <w:rsid w:val="000A03D4"/>
    <w:rsid w:val="000B079A"/>
    <w:rsid w:val="000B201D"/>
    <w:rsid w:val="000B2C32"/>
    <w:rsid w:val="000B43AA"/>
    <w:rsid w:val="000B489F"/>
    <w:rsid w:val="000B5E0B"/>
    <w:rsid w:val="000B7BC9"/>
    <w:rsid w:val="000C3A1B"/>
    <w:rsid w:val="000C4E83"/>
    <w:rsid w:val="000C6AF3"/>
    <w:rsid w:val="000D0EA7"/>
    <w:rsid w:val="000D16E6"/>
    <w:rsid w:val="000D54A8"/>
    <w:rsid w:val="000D6209"/>
    <w:rsid w:val="000E02E7"/>
    <w:rsid w:val="000E731A"/>
    <w:rsid w:val="000F3BEC"/>
    <w:rsid w:val="000F4061"/>
    <w:rsid w:val="000F4353"/>
    <w:rsid w:val="000F61B8"/>
    <w:rsid w:val="000F7D84"/>
    <w:rsid w:val="001026F6"/>
    <w:rsid w:val="00103021"/>
    <w:rsid w:val="0010375E"/>
    <w:rsid w:val="00103A25"/>
    <w:rsid w:val="0010765D"/>
    <w:rsid w:val="00107ACE"/>
    <w:rsid w:val="00107B7C"/>
    <w:rsid w:val="00110294"/>
    <w:rsid w:val="00110E69"/>
    <w:rsid w:val="001111A7"/>
    <w:rsid w:val="0011627E"/>
    <w:rsid w:val="00116AB9"/>
    <w:rsid w:val="00120FB9"/>
    <w:rsid w:val="001221E3"/>
    <w:rsid w:val="00126D22"/>
    <w:rsid w:val="00142675"/>
    <w:rsid w:val="00143B40"/>
    <w:rsid w:val="001451BE"/>
    <w:rsid w:val="001468E2"/>
    <w:rsid w:val="00150949"/>
    <w:rsid w:val="001512EC"/>
    <w:rsid w:val="001530AB"/>
    <w:rsid w:val="00156FDD"/>
    <w:rsid w:val="001707FD"/>
    <w:rsid w:val="001762A7"/>
    <w:rsid w:val="00180C39"/>
    <w:rsid w:val="0018478B"/>
    <w:rsid w:val="00184D57"/>
    <w:rsid w:val="00185F2F"/>
    <w:rsid w:val="00186831"/>
    <w:rsid w:val="001905F2"/>
    <w:rsid w:val="001907A7"/>
    <w:rsid w:val="0019192E"/>
    <w:rsid w:val="00195227"/>
    <w:rsid w:val="00196A6E"/>
    <w:rsid w:val="001A1A06"/>
    <w:rsid w:val="001A5068"/>
    <w:rsid w:val="001A550E"/>
    <w:rsid w:val="001B07F5"/>
    <w:rsid w:val="001C09C7"/>
    <w:rsid w:val="001C29E4"/>
    <w:rsid w:val="001D0D80"/>
    <w:rsid w:val="001D1937"/>
    <w:rsid w:val="001D1FFE"/>
    <w:rsid w:val="001D27B6"/>
    <w:rsid w:val="001E32C9"/>
    <w:rsid w:val="001E3977"/>
    <w:rsid w:val="001E66D4"/>
    <w:rsid w:val="00200104"/>
    <w:rsid w:val="00200FCC"/>
    <w:rsid w:val="002072B2"/>
    <w:rsid w:val="0021294A"/>
    <w:rsid w:val="00214707"/>
    <w:rsid w:val="002238AA"/>
    <w:rsid w:val="00227B1B"/>
    <w:rsid w:val="002301A7"/>
    <w:rsid w:val="00232FB8"/>
    <w:rsid w:val="0024021C"/>
    <w:rsid w:val="00242784"/>
    <w:rsid w:val="00242BDE"/>
    <w:rsid w:val="00244188"/>
    <w:rsid w:val="00246B82"/>
    <w:rsid w:val="00250730"/>
    <w:rsid w:val="00253ED3"/>
    <w:rsid w:val="00255CB1"/>
    <w:rsid w:val="0026021F"/>
    <w:rsid w:val="00262FE7"/>
    <w:rsid w:val="00264CDE"/>
    <w:rsid w:val="00265D6B"/>
    <w:rsid w:val="0027771B"/>
    <w:rsid w:val="0028101F"/>
    <w:rsid w:val="00284972"/>
    <w:rsid w:val="00290137"/>
    <w:rsid w:val="00291BBD"/>
    <w:rsid w:val="00294704"/>
    <w:rsid w:val="002963EE"/>
    <w:rsid w:val="002A272C"/>
    <w:rsid w:val="002A4018"/>
    <w:rsid w:val="002A4F33"/>
    <w:rsid w:val="002B213F"/>
    <w:rsid w:val="002B7540"/>
    <w:rsid w:val="002C0DAA"/>
    <w:rsid w:val="002C14D0"/>
    <w:rsid w:val="002C23FC"/>
    <w:rsid w:val="002C6510"/>
    <w:rsid w:val="002C6707"/>
    <w:rsid w:val="002D2403"/>
    <w:rsid w:val="002D5069"/>
    <w:rsid w:val="002D6B01"/>
    <w:rsid w:val="002D7643"/>
    <w:rsid w:val="002D7CE7"/>
    <w:rsid w:val="002D7F34"/>
    <w:rsid w:val="002E0B82"/>
    <w:rsid w:val="002E2936"/>
    <w:rsid w:val="002E2BE6"/>
    <w:rsid w:val="002E35A1"/>
    <w:rsid w:val="002F70E5"/>
    <w:rsid w:val="002F7F7C"/>
    <w:rsid w:val="003053FA"/>
    <w:rsid w:val="00320785"/>
    <w:rsid w:val="00320EAD"/>
    <w:rsid w:val="003225B1"/>
    <w:rsid w:val="0032380F"/>
    <w:rsid w:val="00325588"/>
    <w:rsid w:val="0032636F"/>
    <w:rsid w:val="00336CD9"/>
    <w:rsid w:val="0033758F"/>
    <w:rsid w:val="00340628"/>
    <w:rsid w:val="00342A40"/>
    <w:rsid w:val="00344329"/>
    <w:rsid w:val="00346435"/>
    <w:rsid w:val="0035229F"/>
    <w:rsid w:val="003568C1"/>
    <w:rsid w:val="00360E95"/>
    <w:rsid w:val="003776B9"/>
    <w:rsid w:val="0037773E"/>
    <w:rsid w:val="00384C30"/>
    <w:rsid w:val="003851B4"/>
    <w:rsid w:val="00387A09"/>
    <w:rsid w:val="00390E9A"/>
    <w:rsid w:val="003A01DD"/>
    <w:rsid w:val="003A06CE"/>
    <w:rsid w:val="003A0999"/>
    <w:rsid w:val="003A2449"/>
    <w:rsid w:val="003A5C0B"/>
    <w:rsid w:val="003B4ECE"/>
    <w:rsid w:val="003B5004"/>
    <w:rsid w:val="003B604D"/>
    <w:rsid w:val="003B6730"/>
    <w:rsid w:val="003B7A90"/>
    <w:rsid w:val="003C3FCC"/>
    <w:rsid w:val="003C40EB"/>
    <w:rsid w:val="003C4BF4"/>
    <w:rsid w:val="003C5A02"/>
    <w:rsid w:val="003C5F47"/>
    <w:rsid w:val="003D03E5"/>
    <w:rsid w:val="003D2375"/>
    <w:rsid w:val="003D25D7"/>
    <w:rsid w:val="003D4563"/>
    <w:rsid w:val="003D7D58"/>
    <w:rsid w:val="003E1020"/>
    <w:rsid w:val="003E4AA7"/>
    <w:rsid w:val="003E6B88"/>
    <w:rsid w:val="003F357E"/>
    <w:rsid w:val="003F3EF5"/>
    <w:rsid w:val="003F73FC"/>
    <w:rsid w:val="00403A8D"/>
    <w:rsid w:val="00405878"/>
    <w:rsid w:val="00406343"/>
    <w:rsid w:val="00413CFA"/>
    <w:rsid w:val="00416B3E"/>
    <w:rsid w:val="004256C5"/>
    <w:rsid w:val="0042687E"/>
    <w:rsid w:val="00427524"/>
    <w:rsid w:val="00427ACA"/>
    <w:rsid w:val="00430805"/>
    <w:rsid w:val="00430F4B"/>
    <w:rsid w:val="00433961"/>
    <w:rsid w:val="004344E7"/>
    <w:rsid w:val="00435D51"/>
    <w:rsid w:val="00441146"/>
    <w:rsid w:val="00441C0F"/>
    <w:rsid w:val="00450E89"/>
    <w:rsid w:val="00451FA9"/>
    <w:rsid w:val="0045300D"/>
    <w:rsid w:val="0045369C"/>
    <w:rsid w:val="00454324"/>
    <w:rsid w:val="0045432C"/>
    <w:rsid w:val="004705D7"/>
    <w:rsid w:val="00472F7B"/>
    <w:rsid w:val="00475DF1"/>
    <w:rsid w:val="00476BD9"/>
    <w:rsid w:val="00477CCA"/>
    <w:rsid w:val="004902A1"/>
    <w:rsid w:val="00490B82"/>
    <w:rsid w:val="00497B22"/>
    <w:rsid w:val="004A23D3"/>
    <w:rsid w:val="004A247A"/>
    <w:rsid w:val="004B1F3F"/>
    <w:rsid w:val="004B2797"/>
    <w:rsid w:val="004B2F80"/>
    <w:rsid w:val="004B5BBB"/>
    <w:rsid w:val="004B6D3D"/>
    <w:rsid w:val="004B6ED5"/>
    <w:rsid w:val="004C3DD9"/>
    <w:rsid w:val="004C7DED"/>
    <w:rsid w:val="004D3175"/>
    <w:rsid w:val="004D5EA6"/>
    <w:rsid w:val="004E1010"/>
    <w:rsid w:val="004E2214"/>
    <w:rsid w:val="004E4EB5"/>
    <w:rsid w:val="004F528B"/>
    <w:rsid w:val="004F67C2"/>
    <w:rsid w:val="004F72A9"/>
    <w:rsid w:val="00501DBC"/>
    <w:rsid w:val="00502087"/>
    <w:rsid w:val="0050246A"/>
    <w:rsid w:val="00506000"/>
    <w:rsid w:val="005105E5"/>
    <w:rsid w:val="00511F73"/>
    <w:rsid w:val="00511FB7"/>
    <w:rsid w:val="0051207F"/>
    <w:rsid w:val="00515812"/>
    <w:rsid w:val="005162E1"/>
    <w:rsid w:val="005236D6"/>
    <w:rsid w:val="00525797"/>
    <w:rsid w:val="0052641E"/>
    <w:rsid w:val="005332F9"/>
    <w:rsid w:val="00540F5F"/>
    <w:rsid w:val="0054227B"/>
    <w:rsid w:val="00542DDA"/>
    <w:rsid w:val="005433FD"/>
    <w:rsid w:val="00544C9F"/>
    <w:rsid w:val="005479BB"/>
    <w:rsid w:val="00550DCA"/>
    <w:rsid w:val="00552E3F"/>
    <w:rsid w:val="00553183"/>
    <w:rsid w:val="005554AF"/>
    <w:rsid w:val="00561742"/>
    <w:rsid w:val="00564469"/>
    <w:rsid w:val="00567422"/>
    <w:rsid w:val="00567D97"/>
    <w:rsid w:val="005706A0"/>
    <w:rsid w:val="005726C2"/>
    <w:rsid w:val="005740C0"/>
    <w:rsid w:val="00582475"/>
    <w:rsid w:val="0058345F"/>
    <w:rsid w:val="005837CE"/>
    <w:rsid w:val="00583FFD"/>
    <w:rsid w:val="00594948"/>
    <w:rsid w:val="005949FD"/>
    <w:rsid w:val="00594C11"/>
    <w:rsid w:val="005A0B09"/>
    <w:rsid w:val="005A0FE9"/>
    <w:rsid w:val="005A202D"/>
    <w:rsid w:val="005A25EA"/>
    <w:rsid w:val="005A2A77"/>
    <w:rsid w:val="005A641D"/>
    <w:rsid w:val="005B2909"/>
    <w:rsid w:val="005B5189"/>
    <w:rsid w:val="005C1880"/>
    <w:rsid w:val="005C1E7F"/>
    <w:rsid w:val="005C6B85"/>
    <w:rsid w:val="005D3406"/>
    <w:rsid w:val="005E2C1B"/>
    <w:rsid w:val="005E3DF7"/>
    <w:rsid w:val="005F3510"/>
    <w:rsid w:val="005F60C3"/>
    <w:rsid w:val="0060146B"/>
    <w:rsid w:val="00602AEB"/>
    <w:rsid w:val="00604DEC"/>
    <w:rsid w:val="00606557"/>
    <w:rsid w:val="00613CD7"/>
    <w:rsid w:val="006225D9"/>
    <w:rsid w:val="0062626B"/>
    <w:rsid w:val="0062635F"/>
    <w:rsid w:val="006263EE"/>
    <w:rsid w:val="0064249C"/>
    <w:rsid w:val="00645378"/>
    <w:rsid w:val="00650EEE"/>
    <w:rsid w:val="0065281D"/>
    <w:rsid w:val="00654B3C"/>
    <w:rsid w:val="00655455"/>
    <w:rsid w:val="00660CCC"/>
    <w:rsid w:val="00662C5E"/>
    <w:rsid w:val="00664ED8"/>
    <w:rsid w:val="0066586F"/>
    <w:rsid w:val="00665A14"/>
    <w:rsid w:val="00666FE2"/>
    <w:rsid w:val="00670194"/>
    <w:rsid w:val="006721A5"/>
    <w:rsid w:val="00673B77"/>
    <w:rsid w:val="00673E1B"/>
    <w:rsid w:val="006759D9"/>
    <w:rsid w:val="00681774"/>
    <w:rsid w:val="00682626"/>
    <w:rsid w:val="0068537E"/>
    <w:rsid w:val="0068630A"/>
    <w:rsid w:val="006869DE"/>
    <w:rsid w:val="006876DF"/>
    <w:rsid w:val="006A10AF"/>
    <w:rsid w:val="006A190C"/>
    <w:rsid w:val="006A3C61"/>
    <w:rsid w:val="006A3D24"/>
    <w:rsid w:val="006A4AD9"/>
    <w:rsid w:val="006B073A"/>
    <w:rsid w:val="006B0F60"/>
    <w:rsid w:val="006B2A26"/>
    <w:rsid w:val="006B4A05"/>
    <w:rsid w:val="006C0A71"/>
    <w:rsid w:val="006C7945"/>
    <w:rsid w:val="006D6D00"/>
    <w:rsid w:val="006D6DD5"/>
    <w:rsid w:val="006E0211"/>
    <w:rsid w:val="006E4610"/>
    <w:rsid w:val="006F003F"/>
    <w:rsid w:val="006F022E"/>
    <w:rsid w:val="006F1153"/>
    <w:rsid w:val="006F2A4D"/>
    <w:rsid w:val="00701A31"/>
    <w:rsid w:val="007043A7"/>
    <w:rsid w:val="00706074"/>
    <w:rsid w:val="00706B6C"/>
    <w:rsid w:val="007123EA"/>
    <w:rsid w:val="00712410"/>
    <w:rsid w:val="00714221"/>
    <w:rsid w:val="00717FCE"/>
    <w:rsid w:val="00731E09"/>
    <w:rsid w:val="00740986"/>
    <w:rsid w:val="00742F68"/>
    <w:rsid w:val="00744268"/>
    <w:rsid w:val="00751BC1"/>
    <w:rsid w:val="00756C6B"/>
    <w:rsid w:val="00760C52"/>
    <w:rsid w:val="00761F04"/>
    <w:rsid w:val="007721D9"/>
    <w:rsid w:val="00780FBE"/>
    <w:rsid w:val="0078283F"/>
    <w:rsid w:val="007830F3"/>
    <w:rsid w:val="00783D74"/>
    <w:rsid w:val="0078498F"/>
    <w:rsid w:val="00792311"/>
    <w:rsid w:val="007954A8"/>
    <w:rsid w:val="007A090D"/>
    <w:rsid w:val="007A6195"/>
    <w:rsid w:val="007B0568"/>
    <w:rsid w:val="007B08FD"/>
    <w:rsid w:val="007B31FA"/>
    <w:rsid w:val="007B39F0"/>
    <w:rsid w:val="007C21A3"/>
    <w:rsid w:val="007C36C7"/>
    <w:rsid w:val="007C36DA"/>
    <w:rsid w:val="007C521C"/>
    <w:rsid w:val="007C5F09"/>
    <w:rsid w:val="007C753C"/>
    <w:rsid w:val="007D0C22"/>
    <w:rsid w:val="007E3A1F"/>
    <w:rsid w:val="007E3E2A"/>
    <w:rsid w:val="007E692D"/>
    <w:rsid w:val="007F11A3"/>
    <w:rsid w:val="007F242F"/>
    <w:rsid w:val="008024C8"/>
    <w:rsid w:val="00803E73"/>
    <w:rsid w:val="0080642C"/>
    <w:rsid w:val="00806B7C"/>
    <w:rsid w:val="008078DE"/>
    <w:rsid w:val="00816197"/>
    <w:rsid w:val="00820672"/>
    <w:rsid w:val="00823CE5"/>
    <w:rsid w:val="0082544F"/>
    <w:rsid w:val="00826D18"/>
    <w:rsid w:val="0083080B"/>
    <w:rsid w:val="00833960"/>
    <w:rsid w:val="00833DB7"/>
    <w:rsid w:val="00836F0E"/>
    <w:rsid w:val="00846FCA"/>
    <w:rsid w:val="0084711D"/>
    <w:rsid w:val="00850DA6"/>
    <w:rsid w:val="00852EDE"/>
    <w:rsid w:val="00860575"/>
    <w:rsid w:val="00860E73"/>
    <w:rsid w:val="00863174"/>
    <w:rsid w:val="008641BA"/>
    <w:rsid w:val="008645E9"/>
    <w:rsid w:val="00864E07"/>
    <w:rsid w:val="0086505A"/>
    <w:rsid w:val="0086556A"/>
    <w:rsid w:val="00874F90"/>
    <w:rsid w:val="00882720"/>
    <w:rsid w:val="008901FB"/>
    <w:rsid w:val="0089175B"/>
    <w:rsid w:val="008935B6"/>
    <w:rsid w:val="0089366F"/>
    <w:rsid w:val="0089568F"/>
    <w:rsid w:val="00895AE1"/>
    <w:rsid w:val="008A082F"/>
    <w:rsid w:val="008B400B"/>
    <w:rsid w:val="008B53BB"/>
    <w:rsid w:val="008C1E19"/>
    <w:rsid w:val="008C34BE"/>
    <w:rsid w:val="008C37FF"/>
    <w:rsid w:val="008C6162"/>
    <w:rsid w:val="008C6D37"/>
    <w:rsid w:val="008D20E3"/>
    <w:rsid w:val="008D214C"/>
    <w:rsid w:val="008D2602"/>
    <w:rsid w:val="008D41DF"/>
    <w:rsid w:val="008D559F"/>
    <w:rsid w:val="008D6B59"/>
    <w:rsid w:val="008E0DEF"/>
    <w:rsid w:val="008E2FC7"/>
    <w:rsid w:val="008E4ED7"/>
    <w:rsid w:val="008E734E"/>
    <w:rsid w:val="008F36FB"/>
    <w:rsid w:val="008F581B"/>
    <w:rsid w:val="0090232A"/>
    <w:rsid w:val="0090768A"/>
    <w:rsid w:val="00913A33"/>
    <w:rsid w:val="0091585D"/>
    <w:rsid w:val="00916DDA"/>
    <w:rsid w:val="0092210D"/>
    <w:rsid w:val="00937952"/>
    <w:rsid w:val="0094141C"/>
    <w:rsid w:val="00942E54"/>
    <w:rsid w:val="00943EE8"/>
    <w:rsid w:val="00944D30"/>
    <w:rsid w:val="00945A32"/>
    <w:rsid w:val="009466A5"/>
    <w:rsid w:val="0095011E"/>
    <w:rsid w:val="009547F3"/>
    <w:rsid w:val="009558D9"/>
    <w:rsid w:val="00964EF9"/>
    <w:rsid w:val="00966BFE"/>
    <w:rsid w:val="00967DB3"/>
    <w:rsid w:val="009758BC"/>
    <w:rsid w:val="00976297"/>
    <w:rsid w:val="00976A8C"/>
    <w:rsid w:val="009814B2"/>
    <w:rsid w:val="00982242"/>
    <w:rsid w:val="009836AA"/>
    <w:rsid w:val="009854CC"/>
    <w:rsid w:val="00991897"/>
    <w:rsid w:val="00992A5E"/>
    <w:rsid w:val="00995A50"/>
    <w:rsid w:val="009A08D1"/>
    <w:rsid w:val="009A147B"/>
    <w:rsid w:val="009A70C8"/>
    <w:rsid w:val="009A754A"/>
    <w:rsid w:val="009B5D74"/>
    <w:rsid w:val="009C1755"/>
    <w:rsid w:val="009C2931"/>
    <w:rsid w:val="009C7A16"/>
    <w:rsid w:val="009D1D5F"/>
    <w:rsid w:val="009D3B53"/>
    <w:rsid w:val="009D5AE4"/>
    <w:rsid w:val="009F6405"/>
    <w:rsid w:val="00A00F77"/>
    <w:rsid w:val="00A10D82"/>
    <w:rsid w:val="00A17277"/>
    <w:rsid w:val="00A1789A"/>
    <w:rsid w:val="00A20C05"/>
    <w:rsid w:val="00A21151"/>
    <w:rsid w:val="00A213F1"/>
    <w:rsid w:val="00A21798"/>
    <w:rsid w:val="00A21C19"/>
    <w:rsid w:val="00A24E4A"/>
    <w:rsid w:val="00A25FF3"/>
    <w:rsid w:val="00A42E29"/>
    <w:rsid w:val="00A51FD0"/>
    <w:rsid w:val="00A541E2"/>
    <w:rsid w:val="00A613B1"/>
    <w:rsid w:val="00A62157"/>
    <w:rsid w:val="00A737C5"/>
    <w:rsid w:val="00A7380E"/>
    <w:rsid w:val="00A758FA"/>
    <w:rsid w:val="00A82574"/>
    <w:rsid w:val="00A905E2"/>
    <w:rsid w:val="00A9231C"/>
    <w:rsid w:val="00A93BA8"/>
    <w:rsid w:val="00A95F32"/>
    <w:rsid w:val="00A960B4"/>
    <w:rsid w:val="00A96AE0"/>
    <w:rsid w:val="00A97085"/>
    <w:rsid w:val="00AA3710"/>
    <w:rsid w:val="00AB0920"/>
    <w:rsid w:val="00AB1C6E"/>
    <w:rsid w:val="00AB2274"/>
    <w:rsid w:val="00AB71D9"/>
    <w:rsid w:val="00AC1C52"/>
    <w:rsid w:val="00AC21D3"/>
    <w:rsid w:val="00AC31CD"/>
    <w:rsid w:val="00AC3E40"/>
    <w:rsid w:val="00AC733E"/>
    <w:rsid w:val="00AD27CE"/>
    <w:rsid w:val="00AD43E6"/>
    <w:rsid w:val="00AE30D4"/>
    <w:rsid w:val="00AE7D41"/>
    <w:rsid w:val="00AF51B4"/>
    <w:rsid w:val="00B00858"/>
    <w:rsid w:val="00B00C85"/>
    <w:rsid w:val="00B04CC1"/>
    <w:rsid w:val="00B107AE"/>
    <w:rsid w:val="00B10A80"/>
    <w:rsid w:val="00B20FFF"/>
    <w:rsid w:val="00B22D17"/>
    <w:rsid w:val="00B234D7"/>
    <w:rsid w:val="00B242BC"/>
    <w:rsid w:val="00B244DB"/>
    <w:rsid w:val="00B246B5"/>
    <w:rsid w:val="00B276CB"/>
    <w:rsid w:val="00B32133"/>
    <w:rsid w:val="00B326A0"/>
    <w:rsid w:val="00B35269"/>
    <w:rsid w:val="00B35A99"/>
    <w:rsid w:val="00B435DE"/>
    <w:rsid w:val="00B43B32"/>
    <w:rsid w:val="00B44C1D"/>
    <w:rsid w:val="00B474F6"/>
    <w:rsid w:val="00B5767E"/>
    <w:rsid w:val="00B609D7"/>
    <w:rsid w:val="00B64244"/>
    <w:rsid w:val="00B65331"/>
    <w:rsid w:val="00B658F1"/>
    <w:rsid w:val="00B90CE7"/>
    <w:rsid w:val="00B94303"/>
    <w:rsid w:val="00B9436F"/>
    <w:rsid w:val="00B96359"/>
    <w:rsid w:val="00B964B6"/>
    <w:rsid w:val="00BA1B26"/>
    <w:rsid w:val="00BA75E6"/>
    <w:rsid w:val="00BB0FE3"/>
    <w:rsid w:val="00BB1FBF"/>
    <w:rsid w:val="00BB2AD6"/>
    <w:rsid w:val="00BB3142"/>
    <w:rsid w:val="00BC208F"/>
    <w:rsid w:val="00BC29C9"/>
    <w:rsid w:val="00BC39A4"/>
    <w:rsid w:val="00BC4008"/>
    <w:rsid w:val="00BC611D"/>
    <w:rsid w:val="00BC7F72"/>
    <w:rsid w:val="00BD1ECB"/>
    <w:rsid w:val="00BD5D7A"/>
    <w:rsid w:val="00BD6A6A"/>
    <w:rsid w:val="00BD7A72"/>
    <w:rsid w:val="00BE7A3F"/>
    <w:rsid w:val="00BF2EED"/>
    <w:rsid w:val="00BF545E"/>
    <w:rsid w:val="00BF6137"/>
    <w:rsid w:val="00BF7F4D"/>
    <w:rsid w:val="00C0313C"/>
    <w:rsid w:val="00C07EFC"/>
    <w:rsid w:val="00C1126A"/>
    <w:rsid w:val="00C266FB"/>
    <w:rsid w:val="00C306D0"/>
    <w:rsid w:val="00C31E6D"/>
    <w:rsid w:val="00C33465"/>
    <w:rsid w:val="00C34E60"/>
    <w:rsid w:val="00C457AA"/>
    <w:rsid w:val="00C5246C"/>
    <w:rsid w:val="00C557F6"/>
    <w:rsid w:val="00C5680C"/>
    <w:rsid w:val="00C56FC7"/>
    <w:rsid w:val="00C622CD"/>
    <w:rsid w:val="00C65C0E"/>
    <w:rsid w:val="00C662DD"/>
    <w:rsid w:val="00C678F1"/>
    <w:rsid w:val="00C72889"/>
    <w:rsid w:val="00C73A88"/>
    <w:rsid w:val="00C73DF8"/>
    <w:rsid w:val="00C7575B"/>
    <w:rsid w:val="00C759EB"/>
    <w:rsid w:val="00C75E33"/>
    <w:rsid w:val="00C8026C"/>
    <w:rsid w:val="00C807D8"/>
    <w:rsid w:val="00C817E4"/>
    <w:rsid w:val="00C829AD"/>
    <w:rsid w:val="00C8313F"/>
    <w:rsid w:val="00C8511B"/>
    <w:rsid w:val="00C87B5D"/>
    <w:rsid w:val="00C9574B"/>
    <w:rsid w:val="00CA556D"/>
    <w:rsid w:val="00CB029D"/>
    <w:rsid w:val="00CB0504"/>
    <w:rsid w:val="00CB4BE3"/>
    <w:rsid w:val="00CC1A68"/>
    <w:rsid w:val="00CC25C8"/>
    <w:rsid w:val="00CC56B9"/>
    <w:rsid w:val="00CC576F"/>
    <w:rsid w:val="00CC749B"/>
    <w:rsid w:val="00CD4FF7"/>
    <w:rsid w:val="00CD7FF9"/>
    <w:rsid w:val="00CE070C"/>
    <w:rsid w:val="00CE0D80"/>
    <w:rsid w:val="00CE1458"/>
    <w:rsid w:val="00CE3D4D"/>
    <w:rsid w:val="00CE5A4A"/>
    <w:rsid w:val="00CE7565"/>
    <w:rsid w:val="00CF1FB2"/>
    <w:rsid w:val="00CF5770"/>
    <w:rsid w:val="00D006B1"/>
    <w:rsid w:val="00D029C1"/>
    <w:rsid w:val="00D02EF8"/>
    <w:rsid w:val="00D06405"/>
    <w:rsid w:val="00D06F94"/>
    <w:rsid w:val="00D10856"/>
    <w:rsid w:val="00D12EC7"/>
    <w:rsid w:val="00D1347E"/>
    <w:rsid w:val="00D141B7"/>
    <w:rsid w:val="00D14B0C"/>
    <w:rsid w:val="00D1556E"/>
    <w:rsid w:val="00D16DC3"/>
    <w:rsid w:val="00D208C0"/>
    <w:rsid w:val="00D24E09"/>
    <w:rsid w:val="00D25625"/>
    <w:rsid w:val="00D30870"/>
    <w:rsid w:val="00D31BB0"/>
    <w:rsid w:val="00D37D98"/>
    <w:rsid w:val="00D40CE3"/>
    <w:rsid w:val="00D43FD8"/>
    <w:rsid w:val="00D4546C"/>
    <w:rsid w:val="00D50023"/>
    <w:rsid w:val="00D55E50"/>
    <w:rsid w:val="00D57B7C"/>
    <w:rsid w:val="00D6106B"/>
    <w:rsid w:val="00D62AC8"/>
    <w:rsid w:val="00D62E1B"/>
    <w:rsid w:val="00D638A0"/>
    <w:rsid w:val="00D64AE3"/>
    <w:rsid w:val="00D701D3"/>
    <w:rsid w:val="00D73ED7"/>
    <w:rsid w:val="00D8024F"/>
    <w:rsid w:val="00D809BC"/>
    <w:rsid w:val="00D8630A"/>
    <w:rsid w:val="00D90125"/>
    <w:rsid w:val="00D90E3C"/>
    <w:rsid w:val="00D915B0"/>
    <w:rsid w:val="00D947A2"/>
    <w:rsid w:val="00D96E0E"/>
    <w:rsid w:val="00DA0C51"/>
    <w:rsid w:val="00DA2C29"/>
    <w:rsid w:val="00DA2E7D"/>
    <w:rsid w:val="00DA4107"/>
    <w:rsid w:val="00DA69D6"/>
    <w:rsid w:val="00DB292F"/>
    <w:rsid w:val="00DC1408"/>
    <w:rsid w:val="00DC39A7"/>
    <w:rsid w:val="00DD0C95"/>
    <w:rsid w:val="00DD29E3"/>
    <w:rsid w:val="00DD3C16"/>
    <w:rsid w:val="00DD6DB0"/>
    <w:rsid w:val="00DE572C"/>
    <w:rsid w:val="00DE699E"/>
    <w:rsid w:val="00E01FF3"/>
    <w:rsid w:val="00E0439B"/>
    <w:rsid w:val="00E14A50"/>
    <w:rsid w:val="00E168DE"/>
    <w:rsid w:val="00E275D8"/>
    <w:rsid w:val="00E33A4C"/>
    <w:rsid w:val="00E34A24"/>
    <w:rsid w:val="00E422C6"/>
    <w:rsid w:val="00E50BE6"/>
    <w:rsid w:val="00E54F54"/>
    <w:rsid w:val="00E627FE"/>
    <w:rsid w:val="00E81202"/>
    <w:rsid w:val="00E832C4"/>
    <w:rsid w:val="00EA3D35"/>
    <w:rsid w:val="00EA47DD"/>
    <w:rsid w:val="00EA584A"/>
    <w:rsid w:val="00EB23A4"/>
    <w:rsid w:val="00EB3555"/>
    <w:rsid w:val="00EB5A41"/>
    <w:rsid w:val="00EB6B3F"/>
    <w:rsid w:val="00ED2C0B"/>
    <w:rsid w:val="00ED4539"/>
    <w:rsid w:val="00EE1ED2"/>
    <w:rsid w:val="00EE2201"/>
    <w:rsid w:val="00EE2D78"/>
    <w:rsid w:val="00EE3BAD"/>
    <w:rsid w:val="00EE4E2E"/>
    <w:rsid w:val="00EF5A2F"/>
    <w:rsid w:val="00F02150"/>
    <w:rsid w:val="00F024B3"/>
    <w:rsid w:val="00F12937"/>
    <w:rsid w:val="00F13C81"/>
    <w:rsid w:val="00F13DF1"/>
    <w:rsid w:val="00F14C05"/>
    <w:rsid w:val="00F22A80"/>
    <w:rsid w:val="00F24794"/>
    <w:rsid w:val="00F26292"/>
    <w:rsid w:val="00F2700D"/>
    <w:rsid w:val="00F319F8"/>
    <w:rsid w:val="00F349CC"/>
    <w:rsid w:val="00F40FE7"/>
    <w:rsid w:val="00F424A4"/>
    <w:rsid w:val="00F44980"/>
    <w:rsid w:val="00F55355"/>
    <w:rsid w:val="00F55DFA"/>
    <w:rsid w:val="00F55FD1"/>
    <w:rsid w:val="00F60E05"/>
    <w:rsid w:val="00F65233"/>
    <w:rsid w:val="00F65FE0"/>
    <w:rsid w:val="00F70C4A"/>
    <w:rsid w:val="00F73FCE"/>
    <w:rsid w:val="00F82E59"/>
    <w:rsid w:val="00F852A8"/>
    <w:rsid w:val="00F865A8"/>
    <w:rsid w:val="00F957E5"/>
    <w:rsid w:val="00FA170B"/>
    <w:rsid w:val="00FA2E34"/>
    <w:rsid w:val="00FA4BEF"/>
    <w:rsid w:val="00FA4C10"/>
    <w:rsid w:val="00FA63B6"/>
    <w:rsid w:val="00FA7613"/>
    <w:rsid w:val="00FA7F0E"/>
    <w:rsid w:val="00FB0A50"/>
    <w:rsid w:val="00FB383A"/>
    <w:rsid w:val="00FB41D7"/>
    <w:rsid w:val="00FB7394"/>
    <w:rsid w:val="00FB7F2F"/>
    <w:rsid w:val="00FC0749"/>
    <w:rsid w:val="00FC10CE"/>
    <w:rsid w:val="00FD0267"/>
    <w:rsid w:val="00FD2107"/>
    <w:rsid w:val="00FD380C"/>
    <w:rsid w:val="00FD43E7"/>
    <w:rsid w:val="00FE04CD"/>
    <w:rsid w:val="00FE0796"/>
    <w:rsid w:val="00FE69B0"/>
    <w:rsid w:val="00FF0AB5"/>
    <w:rsid w:val="00FF16F0"/>
    <w:rsid w:val="00FF333E"/>
    <w:rsid w:val="00FF580F"/>
    <w:rsid w:val="00FF59BE"/>
    <w:rsid w:val="00FF6F57"/>
  </w:rsids>
  <m:mathPr>
    <m:mathFont m:val="Cambria Math"/>
    <m:brkBin m:val="before"/>
    <m:brkBinSub m:val="--"/>
    <m:smallFrac m:val="off"/>
    <m:dispDef m:val="off"/>
    <m:lMargin m:val="0"/>
    <m:rMargin m:val="0"/>
    <m:defJc m:val="centerGroup"/>
    <m:wrapRight/>
    <m:intLim m:val="subSup"/>
    <m:naryLim m:val="subSup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6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mbria" w:eastAsia="Cambria" w:hAnsi="Cambria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No Spacing" w:semiHidden="0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iPriority="1" w:unhideWhenUsed="0" w:qFormat="1"/>
    <w:lsdException w:name="Medium Grid 3" w:semiHidden="0" w:uiPriority="60" w:unhideWhenUsed="0"/>
    <w:lsdException w:name="Dark List" w:semiHidden="0" w:uiPriority="61" w:unhideWhenUsed="0"/>
    <w:lsdException w:name="Colorful Shading" w:semiHidden="0" w:uiPriority="62" w:unhideWhenUsed="0"/>
    <w:lsdException w:name="Colorful List" w:semiHidden="0" w:uiPriority="63" w:unhideWhenUsed="0"/>
    <w:lsdException w:name="Colorful Grid" w:semiHidden="0" w:uiPriority="64" w:unhideWhenUsed="0"/>
    <w:lsdException w:name="Light Shading Accent 1" w:semiHidden="0" w:uiPriority="65" w:unhideWhenUsed="0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 w:qFormat="1"/>
    <w:lsdException w:name="Intense Quote" w:semiHidden="0" w:uiPriority="60" w:unhideWhenUsed="0" w:qFormat="1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nhideWhenUsed="0"/>
    <w:lsdException w:name="Colorful List Accent 1" w:semiHidden="0" w:uiPriority="34" w:unhideWhenUsed="0" w:qFormat="1"/>
    <w:lsdException w:name="Colorful Grid Accent 1" w:semiHidden="0" w:uiPriority="29" w:unhideWhenUsed="0" w:qFormat="1"/>
    <w:lsdException w:name="Light Shading Accent 2" w:semiHidden="0" w:uiPriority="30" w:unhideWhenUsed="0" w:qFormat="1"/>
    <w:lsdException w:name="Light List Accent 2" w:semiHidden="0" w:uiPriority="66" w:unhideWhenUsed="0"/>
    <w:lsdException w:name="Light Grid Accent 2" w:semiHidden="0" w:uiPriority="67" w:unhideWhenUsed="0"/>
    <w:lsdException w:name="Medium Shading 1 Accent 2" w:semiHidden="0" w:uiPriority="68" w:unhideWhenUsed="0"/>
    <w:lsdException w:name="Medium Shading 2 Accent 2" w:semiHidden="0" w:uiPriority="69" w:unhideWhenUsed="0"/>
    <w:lsdException w:name="Medium List 1 Accent 2" w:semiHidden="0" w:uiPriority="70" w:unhideWhenUsed="0"/>
    <w:lsdException w:name="Medium List 2 Accent 2" w:semiHidden="0" w:uiPriority="71" w:unhideWhenUsed="0"/>
    <w:lsdException w:name="Medium Grid 1 Accent 2" w:semiHidden="0" w:uiPriority="72" w:unhideWhenUsed="0"/>
    <w:lsdException w:name="Medium Grid 2 Accent 2" w:semiHidden="0" w:uiPriority="73" w:unhideWhenUsed="0"/>
    <w:lsdException w:name="Medium Grid 3 Accent 2" w:semiHidden="0" w:uiPriority="60" w:unhideWhenUsed="0"/>
    <w:lsdException w:name="Dark List Accent 2" w:semiHidden="0" w:uiPriority="61" w:unhideWhenUsed="0"/>
    <w:lsdException w:name="Colorful Shading Accent 2" w:semiHidden="0" w:uiPriority="62" w:unhideWhenUsed="0"/>
    <w:lsdException w:name="Colorful List Accent 2" w:semiHidden="0" w:uiPriority="63" w:unhideWhenUsed="0"/>
    <w:lsdException w:name="Colorful Grid Accent 2" w:semiHidden="0" w:uiPriority="64" w:unhideWhenUsed="0"/>
    <w:lsdException w:name="Light Shading Accent 3" w:semiHidden="0" w:uiPriority="65" w:unhideWhenUsed="0"/>
    <w:lsdException w:name="Light List Accent 3" w:semiHidden="0" w:uiPriority="66" w:unhideWhenUsed="0"/>
    <w:lsdException w:name="Light Grid Accent 3" w:semiHidden="0" w:uiPriority="67" w:unhideWhenUsed="0"/>
    <w:lsdException w:name="Medium Shading 1 Accent 3" w:semiHidden="0" w:uiPriority="68" w:unhideWhenUsed="0"/>
    <w:lsdException w:name="Medium Shading 2 Accent 3" w:semiHidden="0" w:uiPriority="69" w:unhideWhenUsed="0"/>
    <w:lsdException w:name="Medium List 1 Accent 3" w:semiHidden="0" w:uiPriority="70" w:unhideWhenUsed="0"/>
    <w:lsdException w:name="Medium List 2 Accent 3" w:semiHidden="0" w:uiPriority="71" w:unhideWhenUsed="0"/>
    <w:lsdException w:name="Medium Grid 1 Accent 3" w:semiHidden="0" w:uiPriority="72" w:unhideWhenUsed="0"/>
    <w:lsdException w:name="Medium Grid 2 Accent 3" w:semiHidden="0" w:uiPriority="73" w:unhideWhenUsed="0"/>
    <w:lsdException w:name="Medium Grid 3 Accent 3" w:semiHidden="0" w:uiPriority="60" w:unhideWhenUsed="0"/>
    <w:lsdException w:name="Dark List Accent 3" w:semiHidden="0" w:uiPriority="61" w:unhideWhenUsed="0"/>
    <w:lsdException w:name="Colorful Shading Accent 3" w:semiHidden="0" w:uiPriority="62" w:unhideWhenUsed="0"/>
    <w:lsdException w:name="Colorful List Accent 3" w:semiHidden="0" w:uiPriority="63" w:unhideWhenUsed="0"/>
    <w:lsdException w:name="Colorful Grid Accent 3" w:semiHidden="0" w:uiPriority="64" w:unhideWhenUsed="0"/>
    <w:lsdException w:name="Light Shading Accent 4" w:semiHidden="0" w:uiPriority="65" w:unhideWhenUsed="0"/>
    <w:lsdException w:name="Light List Accent 4" w:semiHidden="0" w:uiPriority="66" w:unhideWhenUsed="0"/>
    <w:lsdException w:name="Light Grid Accent 4" w:semiHidden="0" w:uiPriority="67" w:unhideWhenUsed="0"/>
    <w:lsdException w:name="Medium Shading 1 Accent 4" w:semiHidden="0" w:uiPriority="68" w:unhideWhenUsed="0"/>
    <w:lsdException w:name="Medium Shading 2 Accent 4" w:semiHidden="0" w:uiPriority="69" w:unhideWhenUsed="0"/>
    <w:lsdException w:name="Medium List 1 Accent 4" w:semiHidden="0" w:uiPriority="70" w:unhideWhenUsed="0"/>
    <w:lsdException w:name="Medium List 2 Accent 4" w:semiHidden="0" w:uiPriority="71" w:unhideWhenUsed="0"/>
    <w:lsdException w:name="Medium Grid 1 Accent 4" w:semiHidden="0" w:uiPriority="72" w:unhideWhenUsed="0"/>
    <w:lsdException w:name="Medium Grid 2 Accent 4" w:semiHidden="0" w:uiPriority="73" w:unhideWhenUsed="0"/>
    <w:lsdException w:name="Medium Grid 3 Accent 4" w:semiHidden="0" w:uiPriority="60" w:unhideWhenUsed="0"/>
    <w:lsdException w:name="Dark List Accent 4" w:semiHidden="0" w:uiPriority="61" w:unhideWhenUsed="0"/>
    <w:lsdException w:name="Colorful Shading Accent 4" w:semiHidden="0" w:uiPriority="62" w:unhideWhenUsed="0"/>
    <w:lsdException w:name="Colorful List Accent 4" w:semiHidden="0" w:uiPriority="63" w:unhideWhenUsed="0"/>
    <w:lsdException w:name="Colorful Grid Accent 4" w:semiHidden="0" w:uiPriority="64" w:unhideWhenUsed="0"/>
    <w:lsdException w:name="Light Shading Accent 5" w:semiHidden="0" w:uiPriority="65" w:unhideWhenUsed="0"/>
    <w:lsdException w:name="Light List Accent 5" w:semiHidden="0" w:uiPriority="66" w:unhideWhenUsed="0"/>
    <w:lsdException w:name="Light Grid Accent 5" w:semiHidden="0" w:uiPriority="67" w:unhideWhenUsed="0"/>
    <w:lsdException w:name="Medium Shading 1 Accent 5" w:semiHidden="0" w:uiPriority="68" w:unhideWhenUsed="0"/>
    <w:lsdException w:name="Medium Shading 2 Accent 5" w:semiHidden="0" w:uiPriority="69" w:unhideWhenUsed="0"/>
    <w:lsdException w:name="Medium List 1 Accent 5" w:semiHidden="0" w:uiPriority="70" w:unhideWhenUsed="0"/>
    <w:lsdException w:name="Medium List 2 Accent 5" w:semiHidden="0" w:uiPriority="71" w:unhideWhenUsed="0"/>
    <w:lsdException w:name="Medium Grid 1 Accent 5" w:semiHidden="0" w:uiPriority="72" w:unhideWhenUsed="0"/>
    <w:lsdException w:name="Medium Grid 2 Accent 5" w:semiHidden="0" w:uiPriority="73" w:unhideWhenUsed="0"/>
    <w:lsdException w:name="Medium Grid 3 Accent 5" w:semiHidden="0" w:uiPriority="60" w:unhideWhenUsed="0"/>
    <w:lsdException w:name="Dark List Accent 5" w:semiHidden="0" w:uiPriority="61" w:unhideWhenUsed="0"/>
    <w:lsdException w:name="Colorful Shading Accent 5" w:semiHidden="0" w:uiPriority="62" w:unhideWhenUsed="0"/>
    <w:lsdException w:name="Colorful List Accent 5" w:semiHidden="0" w:uiPriority="63" w:unhideWhenUsed="0"/>
    <w:lsdException w:name="Colorful Grid Accent 5" w:semiHidden="0" w:uiPriority="64" w:unhideWhenUsed="0"/>
    <w:lsdException w:name="Light Shading Accent 6" w:semiHidden="0" w:uiPriority="65" w:unhideWhenUsed="0"/>
    <w:lsdException w:name="Light List Accent 6" w:semiHidden="0" w:uiPriority="66" w:unhideWhenUsed="0"/>
    <w:lsdException w:name="Light Grid Accent 6" w:semiHidden="0" w:uiPriority="67" w:unhideWhenUsed="0"/>
    <w:lsdException w:name="Medium Shading 1 Accent 6" w:semiHidden="0" w:uiPriority="68" w:unhideWhenUsed="0"/>
    <w:lsdException w:name="Medium Shading 2 Accent 6" w:semiHidden="0" w:uiPriority="69" w:unhideWhenUsed="0"/>
    <w:lsdException w:name="Medium List 1 Accent 6" w:semiHidden="0" w:uiPriority="70" w:unhideWhenUsed="0"/>
    <w:lsdException w:name="Medium List 2 Accent 6" w:semiHidden="0" w:uiPriority="71" w:unhideWhenUsed="0"/>
    <w:lsdException w:name="Medium Grid 1 Accent 6" w:semiHidden="0" w:uiPriority="72" w:unhideWhenUsed="0"/>
    <w:lsdException w:name="Medium Grid 2 Accent 6" w:semiHidden="0" w:uiPriority="73" w:unhideWhenUsed="0"/>
    <w:lsdException w:name="Medium Grid 3 Accent 6" w:semiHidden="0" w:uiPriority="60" w:unhideWhenUsed="0"/>
    <w:lsdException w:name="Dark List Accent 6" w:semiHidden="0" w:uiPriority="61" w:unhideWhenUsed="0"/>
    <w:lsdException w:name="Colorful Shading Accent 6" w:semiHidden="0" w:uiPriority="62" w:unhideWhenUsed="0"/>
    <w:lsdException w:name="Colorful List Accent 6" w:semiHidden="0" w:uiPriority="63" w:unhideWhenUsed="0"/>
    <w:lsdException w:name="Colorful Grid Accent 6" w:semiHidden="0" w:uiPriority="64" w:unhideWhenUsed="0"/>
    <w:lsdException w:name="Subtle Emphasis" w:semiHidden="0" w:uiPriority="65" w:unhideWhenUsed="0" w:qFormat="1"/>
    <w:lsdException w:name="Intense Emphasis" w:semiHidden="0" w:uiPriority="66" w:unhideWhenUsed="0" w:qFormat="1"/>
    <w:lsdException w:name="Subtle Reference" w:semiHidden="0" w:uiPriority="67" w:unhideWhenUsed="0" w:qFormat="1"/>
    <w:lsdException w:name="Intense Reference" w:semiHidden="0" w:uiPriority="68" w:unhideWhenUsed="0" w:qFormat="1"/>
    <w:lsdException w:name="Book Title" w:semiHidden="0" w:uiPriority="69" w:unhideWhenUsed="0" w:qFormat="1"/>
    <w:lsdException w:name="Bibliography" w:semiHidden="0" w:uiPriority="70" w:unhideWhenUsed="0"/>
    <w:lsdException w:name="TOC Heading" w:uiPriority="71" w:qFormat="1"/>
  </w:latentStyles>
  <w:style w:type="paragraph" w:default="1" w:styleId="Normalny">
    <w:name w:val="Normal"/>
    <w:qFormat/>
    <w:rsid w:val="00F349CC"/>
    <w:rPr>
      <w:rFonts w:ascii="Arial" w:hAnsi="Arial"/>
      <w:sz w:val="24"/>
      <w:szCs w:val="24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B34B9"/>
    <w:pPr>
      <w:tabs>
        <w:tab w:val="center" w:pos="4320"/>
        <w:tab w:val="right" w:pos="8640"/>
      </w:tabs>
    </w:pPr>
    <w:rPr>
      <w:sz w:val="20"/>
      <w:szCs w:val="20"/>
    </w:rPr>
  </w:style>
  <w:style w:type="character" w:customStyle="1" w:styleId="NagwekZnak">
    <w:name w:val="Nagłówek Znak"/>
    <w:link w:val="Nagwek"/>
    <w:uiPriority w:val="99"/>
    <w:rsid w:val="00CB34B9"/>
    <w:rPr>
      <w:rFonts w:ascii="Arial" w:hAnsi="Arial"/>
    </w:rPr>
  </w:style>
  <w:style w:type="paragraph" w:styleId="Stopka">
    <w:name w:val="footer"/>
    <w:basedOn w:val="Normalny"/>
    <w:link w:val="StopkaZnak"/>
    <w:uiPriority w:val="99"/>
    <w:unhideWhenUsed/>
    <w:rsid w:val="00CB34B9"/>
    <w:pPr>
      <w:tabs>
        <w:tab w:val="center" w:pos="4320"/>
        <w:tab w:val="right" w:pos="8640"/>
      </w:tabs>
    </w:pPr>
    <w:rPr>
      <w:sz w:val="20"/>
      <w:szCs w:val="20"/>
    </w:rPr>
  </w:style>
  <w:style w:type="character" w:customStyle="1" w:styleId="StopkaZnak">
    <w:name w:val="Stopka Znak"/>
    <w:link w:val="Stopka"/>
    <w:uiPriority w:val="99"/>
    <w:rsid w:val="00CB34B9"/>
    <w:rPr>
      <w:rFonts w:ascii="Arial" w:hAnsi="Aria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3E4AA7"/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3E4AA7"/>
    <w:rPr>
      <w:rFonts w:ascii="Tahoma" w:hAnsi="Tahoma" w:cs="Tahoma"/>
      <w:sz w:val="16"/>
      <w:szCs w:val="16"/>
      <w:lang w:val="en-US" w:eastAsia="en-US"/>
    </w:rPr>
  </w:style>
  <w:style w:type="character" w:styleId="Hipercze">
    <w:name w:val="Hyperlink"/>
    <w:uiPriority w:val="99"/>
    <w:unhideWhenUsed/>
    <w:rsid w:val="00325588"/>
    <w:rPr>
      <w:color w:val="0000FF"/>
      <w:u w:val="single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1D1937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1D1937"/>
    <w:rPr>
      <w:rFonts w:ascii="Arial" w:hAnsi="Arial"/>
      <w:lang w:val="en-US" w:eastAsia="en-US"/>
    </w:rPr>
  </w:style>
  <w:style w:type="character" w:styleId="Odwoanieprzypisukocowego">
    <w:name w:val="endnote reference"/>
    <w:uiPriority w:val="99"/>
    <w:semiHidden/>
    <w:unhideWhenUsed/>
    <w:rsid w:val="001D1937"/>
    <w:rPr>
      <w:vertAlign w:val="superscript"/>
    </w:rPr>
  </w:style>
  <w:style w:type="paragraph" w:styleId="Akapitzlist">
    <w:name w:val="List Paragraph"/>
    <w:basedOn w:val="Normalny"/>
    <w:uiPriority w:val="34"/>
    <w:qFormat/>
    <w:rsid w:val="002D6B01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styleId="Zwykytekst">
    <w:name w:val="Plain Text"/>
    <w:basedOn w:val="Normalny"/>
    <w:link w:val="ZwykytekstZnak"/>
    <w:uiPriority w:val="99"/>
    <w:unhideWhenUsed/>
    <w:rsid w:val="002D6B01"/>
    <w:rPr>
      <w:rFonts w:ascii="Calibri" w:eastAsia="Calibri" w:hAnsi="Calibri"/>
      <w:sz w:val="22"/>
      <w:szCs w:val="21"/>
    </w:rPr>
  </w:style>
  <w:style w:type="character" w:customStyle="1" w:styleId="ZwykytekstZnak">
    <w:name w:val="Zwykły tekst Znak"/>
    <w:link w:val="Zwykytekst"/>
    <w:uiPriority w:val="99"/>
    <w:rsid w:val="002D6B01"/>
    <w:rPr>
      <w:rFonts w:ascii="Calibri" w:eastAsia="Calibri" w:hAnsi="Calibri" w:cs="Times New Roman"/>
      <w:sz w:val="22"/>
      <w:szCs w:val="21"/>
      <w:lang w:val="en-US" w:eastAsia="en-US"/>
    </w:rPr>
  </w:style>
  <w:style w:type="paragraph" w:styleId="NormalnyWeb">
    <w:name w:val="Normal (Web)"/>
    <w:basedOn w:val="Normalny"/>
    <w:uiPriority w:val="99"/>
    <w:unhideWhenUsed/>
    <w:rsid w:val="002C0DAA"/>
    <w:pPr>
      <w:spacing w:after="360"/>
    </w:pPr>
    <w:rPr>
      <w:rFonts w:ascii="Times New Roman" w:eastAsia="Times New Roman" w:hAnsi="Times New Roman"/>
      <w:lang w:eastAsia="pl-PL"/>
    </w:rPr>
  </w:style>
  <w:style w:type="character" w:styleId="Odwoaniedokomentarza">
    <w:name w:val="annotation reference"/>
    <w:uiPriority w:val="99"/>
    <w:semiHidden/>
    <w:unhideWhenUsed/>
    <w:rsid w:val="00C807D8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807D8"/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semiHidden/>
    <w:rsid w:val="00C807D8"/>
    <w:rPr>
      <w:rFonts w:ascii="Arial" w:hAnsi="Arial"/>
      <w:lang w:val="en-US"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807D8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C807D8"/>
    <w:rPr>
      <w:rFonts w:ascii="Arial" w:hAnsi="Arial"/>
      <w:b/>
      <w:bCs/>
      <w:lang w:val="en-US" w:eastAsia="en-US"/>
    </w:rPr>
  </w:style>
  <w:style w:type="paragraph" w:customStyle="1" w:styleId="Default">
    <w:name w:val="Default"/>
    <w:rsid w:val="00107B7C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customStyle="1" w:styleId="CharAttribute10">
    <w:name w:val="CharAttribute10"/>
    <w:rsid w:val="0083080B"/>
    <w:rPr>
      <w:rFonts w:ascii="Arial" w:eastAsia="Arial" w:hAnsi="Arial"/>
      <w:sz w:val="21"/>
    </w:rPr>
  </w:style>
  <w:style w:type="character" w:customStyle="1" w:styleId="CharAttribute15">
    <w:name w:val="CharAttribute15"/>
    <w:rsid w:val="0083080B"/>
    <w:rPr>
      <w:rFonts w:ascii="Arial" w:eastAsia="Arial" w:hAnsi="Arial"/>
      <w:b/>
      <w:sz w:val="21"/>
    </w:rPr>
  </w:style>
  <w:style w:type="character" w:customStyle="1" w:styleId="CharAttribute20">
    <w:name w:val="CharAttribute20"/>
    <w:rsid w:val="0083080B"/>
    <w:rPr>
      <w:rFonts w:ascii="Arial" w:eastAsia="Times New Roman" w:hAnsi="Times New Roman"/>
      <w:b/>
      <w:sz w:val="21"/>
    </w:rPr>
  </w:style>
  <w:style w:type="character" w:customStyle="1" w:styleId="CharAttribute22">
    <w:name w:val="CharAttribute22"/>
    <w:rsid w:val="0083080B"/>
    <w:rPr>
      <w:rFonts w:ascii="Arial" w:eastAsia="Times New Roman" w:hAnsi="Times New Roman"/>
      <w:sz w:val="21"/>
    </w:rPr>
  </w:style>
  <w:style w:type="character" w:customStyle="1" w:styleId="CharAttribute23">
    <w:name w:val="CharAttribute23"/>
    <w:rsid w:val="0083080B"/>
    <w:rPr>
      <w:rFonts w:ascii="Arial" w:eastAsia="Times New Roman" w:hAnsi="Times New Roman"/>
      <w:color w:val="BC0000"/>
      <w:sz w:val="21"/>
    </w:rPr>
  </w:style>
  <w:style w:type="character" w:customStyle="1" w:styleId="hps">
    <w:name w:val="hps"/>
    <w:basedOn w:val="Domylnaczcionkaakapitu"/>
    <w:rsid w:val="009D5AE4"/>
  </w:style>
  <w:style w:type="paragraph" w:styleId="Poprawka">
    <w:name w:val="Revision"/>
    <w:hidden/>
    <w:uiPriority w:val="71"/>
    <w:rsid w:val="00FA63B6"/>
    <w:rPr>
      <w:rFonts w:ascii="Arial" w:hAnsi="Arial"/>
      <w:sz w:val="24"/>
      <w:szCs w:val="24"/>
      <w:lang w:val="en-US" w:eastAsia="en-US"/>
    </w:rPr>
  </w:style>
  <w:style w:type="table" w:styleId="Tabela-Siatka">
    <w:name w:val="Table Grid"/>
    <w:basedOn w:val="Standardowy"/>
    <w:rsid w:val="00D62E1B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Cambria" w:hAnsi="Cambria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No Spacing" w:semiHidden="0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iPriority="1" w:unhideWhenUsed="0" w:qFormat="1"/>
    <w:lsdException w:name="Medium Grid 3" w:semiHidden="0" w:uiPriority="60" w:unhideWhenUsed="0"/>
    <w:lsdException w:name="Dark List" w:semiHidden="0" w:uiPriority="61" w:unhideWhenUsed="0"/>
    <w:lsdException w:name="Colorful Shading" w:semiHidden="0" w:uiPriority="62" w:unhideWhenUsed="0"/>
    <w:lsdException w:name="Colorful List" w:semiHidden="0" w:uiPriority="63" w:unhideWhenUsed="0"/>
    <w:lsdException w:name="Colorful Grid" w:semiHidden="0" w:uiPriority="64" w:unhideWhenUsed="0"/>
    <w:lsdException w:name="Light Shading Accent 1" w:semiHidden="0" w:uiPriority="65" w:unhideWhenUsed="0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 w:qFormat="1"/>
    <w:lsdException w:name="Intense Quote" w:semiHidden="0" w:uiPriority="60" w:unhideWhenUsed="0" w:qFormat="1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nhideWhenUsed="0"/>
    <w:lsdException w:name="Colorful List Accent 1" w:semiHidden="0" w:uiPriority="34" w:unhideWhenUsed="0" w:qFormat="1"/>
    <w:lsdException w:name="Colorful Grid Accent 1" w:semiHidden="0" w:uiPriority="29" w:unhideWhenUsed="0" w:qFormat="1"/>
    <w:lsdException w:name="Light Shading Accent 2" w:semiHidden="0" w:uiPriority="30" w:unhideWhenUsed="0" w:qFormat="1"/>
    <w:lsdException w:name="Light List Accent 2" w:semiHidden="0" w:uiPriority="66" w:unhideWhenUsed="0"/>
    <w:lsdException w:name="Light Grid Accent 2" w:semiHidden="0" w:uiPriority="67" w:unhideWhenUsed="0"/>
    <w:lsdException w:name="Medium Shading 1 Accent 2" w:semiHidden="0" w:uiPriority="68" w:unhideWhenUsed="0"/>
    <w:lsdException w:name="Medium Shading 2 Accent 2" w:semiHidden="0" w:uiPriority="69" w:unhideWhenUsed="0"/>
    <w:lsdException w:name="Medium List 1 Accent 2" w:semiHidden="0" w:uiPriority="70" w:unhideWhenUsed="0"/>
    <w:lsdException w:name="Medium List 2 Accent 2" w:semiHidden="0" w:uiPriority="71" w:unhideWhenUsed="0"/>
    <w:lsdException w:name="Medium Grid 1 Accent 2" w:semiHidden="0" w:uiPriority="72" w:unhideWhenUsed="0"/>
    <w:lsdException w:name="Medium Grid 2 Accent 2" w:semiHidden="0" w:uiPriority="73" w:unhideWhenUsed="0"/>
    <w:lsdException w:name="Medium Grid 3 Accent 2" w:semiHidden="0" w:uiPriority="60" w:unhideWhenUsed="0"/>
    <w:lsdException w:name="Dark List Accent 2" w:semiHidden="0" w:uiPriority="61" w:unhideWhenUsed="0"/>
    <w:lsdException w:name="Colorful Shading Accent 2" w:semiHidden="0" w:uiPriority="62" w:unhideWhenUsed="0"/>
    <w:lsdException w:name="Colorful List Accent 2" w:semiHidden="0" w:uiPriority="63" w:unhideWhenUsed="0"/>
    <w:lsdException w:name="Colorful Grid Accent 2" w:semiHidden="0" w:uiPriority="64" w:unhideWhenUsed="0"/>
    <w:lsdException w:name="Light Shading Accent 3" w:semiHidden="0" w:uiPriority="65" w:unhideWhenUsed="0"/>
    <w:lsdException w:name="Light List Accent 3" w:semiHidden="0" w:uiPriority="66" w:unhideWhenUsed="0"/>
    <w:lsdException w:name="Light Grid Accent 3" w:semiHidden="0" w:uiPriority="67" w:unhideWhenUsed="0"/>
    <w:lsdException w:name="Medium Shading 1 Accent 3" w:semiHidden="0" w:uiPriority="68" w:unhideWhenUsed="0"/>
    <w:lsdException w:name="Medium Shading 2 Accent 3" w:semiHidden="0" w:uiPriority="69" w:unhideWhenUsed="0"/>
    <w:lsdException w:name="Medium List 1 Accent 3" w:semiHidden="0" w:uiPriority="70" w:unhideWhenUsed="0"/>
    <w:lsdException w:name="Medium List 2 Accent 3" w:semiHidden="0" w:uiPriority="71" w:unhideWhenUsed="0"/>
    <w:lsdException w:name="Medium Grid 1 Accent 3" w:semiHidden="0" w:uiPriority="72" w:unhideWhenUsed="0"/>
    <w:lsdException w:name="Medium Grid 2 Accent 3" w:semiHidden="0" w:uiPriority="73" w:unhideWhenUsed="0"/>
    <w:lsdException w:name="Medium Grid 3 Accent 3" w:semiHidden="0" w:uiPriority="60" w:unhideWhenUsed="0"/>
    <w:lsdException w:name="Dark List Accent 3" w:semiHidden="0" w:uiPriority="61" w:unhideWhenUsed="0"/>
    <w:lsdException w:name="Colorful Shading Accent 3" w:semiHidden="0" w:uiPriority="62" w:unhideWhenUsed="0"/>
    <w:lsdException w:name="Colorful List Accent 3" w:semiHidden="0" w:uiPriority="63" w:unhideWhenUsed="0"/>
    <w:lsdException w:name="Colorful Grid Accent 3" w:semiHidden="0" w:uiPriority="64" w:unhideWhenUsed="0"/>
    <w:lsdException w:name="Light Shading Accent 4" w:semiHidden="0" w:uiPriority="65" w:unhideWhenUsed="0"/>
    <w:lsdException w:name="Light List Accent 4" w:semiHidden="0" w:uiPriority="66" w:unhideWhenUsed="0"/>
    <w:lsdException w:name="Light Grid Accent 4" w:semiHidden="0" w:uiPriority="67" w:unhideWhenUsed="0"/>
    <w:lsdException w:name="Medium Shading 1 Accent 4" w:semiHidden="0" w:uiPriority="68" w:unhideWhenUsed="0"/>
    <w:lsdException w:name="Medium Shading 2 Accent 4" w:semiHidden="0" w:uiPriority="69" w:unhideWhenUsed="0"/>
    <w:lsdException w:name="Medium List 1 Accent 4" w:semiHidden="0" w:uiPriority="70" w:unhideWhenUsed="0"/>
    <w:lsdException w:name="Medium List 2 Accent 4" w:semiHidden="0" w:uiPriority="71" w:unhideWhenUsed="0"/>
    <w:lsdException w:name="Medium Grid 1 Accent 4" w:semiHidden="0" w:uiPriority="72" w:unhideWhenUsed="0"/>
    <w:lsdException w:name="Medium Grid 2 Accent 4" w:semiHidden="0" w:uiPriority="73" w:unhideWhenUsed="0"/>
    <w:lsdException w:name="Medium Grid 3 Accent 4" w:semiHidden="0" w:uiPriority="60" w:unhideWhenUsed="0"/>
    <w:lsdException w:name="Dark List Accent 4" w:semiHidden="0" w:uiPriority="61" w:unhideWhenUsed="0"/>
    <w:lsdException w:name="Colorful Shading Accent 4" w:semiHidden="0" w:uiPriority="62" w:unhideWhenUsed="0"/>
    <w:lsdException w:name="Colorful List Accent 4" w:semiHidden="0" w:uiPriority="63" w:unhideWhenUsed="0"/>
    <w:lsdException w:name="Colorful Grid Accent 4" w:semiHidden="0" w:uiPriority="64" w:unhideWhenUsed="0"/>
    <w:lsdException w:name="Light Shading Accent 5" w:semiHidden="0" w:uiPriority="65" w:unhideWhenUsed="0"/>
    <w:lsdException w:name="Light List Accent 5" w:semiHidden="0" w:uiPriority="66" w:unhideWhenUsed="0"/>
    <w:lsdException w:name="Light Grid Accent 5" w:semiHidden="0" w:uiPriority="67" w:unhideWhenUsed="0"/>
    <w:lsdException w:name="Medium Shading 1 Accent 5" w:semiHidden="0" w:uiPriority="68" w:unhideWhenUsed="0"/>
    <w:lsdException w:name="Medium Shading 2 Accent 5" w:semiHidden="0" w:uiPriority="69" w:unhideWhenUsed="0"/>
    <w:lsdException w:name="Medium List 1 Accent 5" w:semiHidden="0" w:uiPriority="70" w:unhideWhenUsed="0"/>
    <w:lsdException w:name="Medium List 2 Accent 5" w:semiHidden="0" w:uiPriority="71" w:unhideWhenUsed="0"/>
    <w:lsdException w:name="Medium Grid 1 Accent 5" w:semiHidden="0" w:uiPriority="72" w:unhideWhenUsed="0"/>
    <w:lsdException w:name="Medium Grid 2 Accent 5" w:semiHidden="0" w:uiPriority="73" w:unhideWhenUsed="0"/>
    <w:lsdException w:name="Medium Grid 3 Accent 5" w:semiHidden="0" w:uiPriority="60" w:unhideWhenUsed="0"/>
    <w:lsdException w:name="Dark List Accent 5" w:semiHidden="0" w:uiPriority="61" w:unhideWhenUsed="0"/>
    <w:lsdException w:name="Colorful Shading Accent 5" w:semiHidden="0" w:uiPriority="62" w:unhideWhenUsed="0"/>
    <w:lsdException w:name="Colorful List Accent 5" w:semiHidden="0" w:uiPriority="63" w:unhideWhenUsed="0"/>
    <w:lsdException w:name="Colorful Grid Accent 5" w:semiHidden="0" w:uiPriority="64" w:unhideWhenUsed="0"/>
    <w:lsdException w:name="Light Shading Accent 6" w:semiHidden="0" w:uiPriority="65" w:unhideWhenUsed="0"/>
    <w:lsdException w:name="Light List Accent 6" w:semiHidden="0" w:uiPriority="66" w:unhideWhenUsed="0"/>
    <w:lsdException w:name="Light Grid Accent 6" w:semiHidden="0" w:uiPriority="67" w:unhideWhenUsed="0"/>
    <w:lsdException w:name="Medium Shading 1 Accent 6" w:semiHidden="0" w:uiPriority="68" w:unhideWhenUsed="0"/>
    <w:lsdException w:name="Medium Shading 2 Accent 6" w:semiHidden="0" w:uiPriority="69" w:unhideWhenUsed="0"/>
    <w:lsdException w:name="Medium List 1 Accent 6" w:semiHidden="0" w:uiPriority="70" w:unhideWhenUsed="0"/>
    <w:lsdException w:name="Medium List 2 Accent 6" w:semiHidden="0" w:uiPriority="71" w:unhideWhenUsed="0"/>
    <w:lsdException w:name="Medium Grid 1 Accent 6" w:semiHidden="0" w:uiPriority="72" w:unhideWhenUsed="0"/>
    <w:lsdException w:name="Medium Grid 2 Accent 6" w:semiHidden="0" w:uiPriority="73" w:unhideWhenUsed="0"/>
    <w:lsdException w:name="Medium Grid 3 Accent 6" w:semiHidden="0" w:uiPriority="60" w:unhideWhenUsed="0"/>
    <w:lsdException w:name="Dark List Accent 6" w:semiHidden="0" w:uiPriority="61" w:unhideWhenUsed="0"/>
    <w:lsdException w:name="Colorful Shading Accent 6" w:semiHidden="0" w:uiPriority="62" w:unhideWhenUsed="0"/>
    <w:lsdException w:name="Colorful List Accent 6" w:semiHidden="0" w:uiPriority="63" w:unhideWhenUsed="0"/>
    <w:lsdException w:name="Colorful Grid Accent 6" w:semiHidden="0" w:uiPriority="64" w:unhideWhenUsed="0"/>
    <w:lsdException w:name="Subtle Emphasis" w:semiHidden="0" w:uiPriority="65" w:unhideWhenUsed="0" w:qFormat="1"/>
    <w:lsdException w:name="Intense Emphasis" w:semiHidden="0" w:uiPriority="66" w:unhideWhenUsed="0" w:qFormat="1"/>
    <w:lsdException w:name="Subtle Reference" w:semiHidden="0" w:uiPriority="67" w:unhideWhenUsed="0" w:qFormat="1"/>
    <w:lsdException w:name="Intense Reference" w:semiHidden="0" w:uiPriority="68" w:unhideWhenUsed="0" w:qFormat="1"/>
    <w:lsdException w:name="Book Title" w:semiHidden="0" w:uiPriority="69" w:unhideWhenUsed="0" w:qFormat="1"/>
    <w:lsdException w:name="Bibliography" w:semiHidden="0" w:uiPriority="70" w:unhideWhenUsed="0"/>
    <w:lsdException w:name="TOC Heading" w:uiPriority="71" w:qFormat="1"/>
  </w:latentStyles>
  <w:style w:type="paragraph" w:default="1" w:styleId="Normalny">
    <w:name w:val="Normal"/>
    <w:qFormat/>
    <w:rsid w:val="00F349CC"/>
    <w:rPr>
      <w:rFonts w:ascii="Arial" w:hAnsi="Arial"/>
      <w:sz w:val="24"/>
      <w:szCs w:val="24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B34B9"/>
    <w:pPr>
      <w:tabs>
        <w:tab w:val="center" w:pos="4320"/>
        <w:tab w:val="right" w:pos="8640"/>
      </w:tabs>
    </w:pPr>
    <w:rPr>
      <w:sz w:val="20"/>
      <w:szCs w:val="20"/>
    </w:rPr>
  </w:style>
  <w:style w:type="character" w:customStyle="1" w:styleId="NagwekZnak">
    <w:name w:val="Nagłówek Znak"/>
    <w:link w:val="Nagwek"/>
    <w:uiPriority w:val="99"/>
    <w:rsid w:val="00CB34B9"/>
    <w:rPr>
      <w:rFonts w:ascii="Arial" w:hAnsi="Arial"/>
    </w:rPr>
  </w:style>
  <w:style w:type="paragraph" w:styleId="Stopka">
    <w:name w:val="footer"/>
    <w:basedOn w:val="Normalny"/>
    <w:link w:val="StopkaZnak"/>
    <w:uiPriority w:val="99"/>
    <w:unhideWhenUsed/>
    <w:rsid w:val="00CB34B9"/>
    <w:pPr>
      <w:tabs>
        <w:tab w:val="center" w:pos="4320"/>
        <w:tab w:val="right" w:pos="8640"/>
      </w:tabs>
    </w:pPr>
    <w:rPr>
      <w:sz w:val="20"/>
      <w:szCs w:val="20"/>
    </w:rPr>
  </w:style>
  <w:style w:type="character" w:customStyle="1" w:styleId="StopkaZnak">
    <w:name w:val="Stopka Znak"/>
    <w:link w:val="Stopka"/>
    <w:uiPriority w:val="99"/>
    <w:rsid w:val="00CB34B9"/>
    <w:rPr>
      <w:rFonts w:ascii="Arial" w:hAnsi="Aria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3E4AA7"/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3E4AA7"/>
    <w:rPr>
      <w:rFonts w:ascii="Tahoma" w:hAnsi="Tahoma" w:cs="Tahoma"/>
      <w:sz w:val="16"/>
      <w:szCs w:val="16"/>
      <w:lang w:val="en-US" w:eastAsia="en-US"/>
    </w:rPr>
  </w:style>
  <w:style w:type="character" w:styleId="Hipercze">
    <w:name w:val="Hyperlink"/>
    <w:uiPriority w:val="99"/>
    <w:unhideWhenUsed/>
    <w:rsid w:val="00325588"/>
    <w:rPr>
      <w:color w:val="0000FF"/>
      <w:u w:val="single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1D1937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1D1937"/>
    <w:rPr>
      <w:rFonts w:ascii="Arial" w:hAnsi="Arial"/>
      <w:lang w:val="en-US" w:eastAsia="en-US"/>
    </w:rPr>
  </w:style>
  <w:style w:type="character" w:styleId="Odwoanieprzypisukocowego">
    <w:name w:val="endnote reference"/>
    <w:uiPriority w:val="99"/>
    <w:semiHidden/>
    <w:unhideWhenUsed/>
    <w:rsid w:val="001D1937"/>
    <w:rPr>
      <w:vertAlign w:val="superscript"/>
    </w:rPr>
  </w:style>
  <w:style w:type="paragraph" w:styleId="Akapitzlist">
    <w:name w:val="List Paragraph"/>
    <w:basedOn w:val="Normalny"/>
    <w:uiPriority w:val="34"/>
    <w:qFormat/>
    <w:rsid w:val="002D6B01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styleId="Zwykytekst">
    <w:name w:val="Plain Text"/>
    <w:basedOn w:val="Normalny"/>
    <w:link w:val="ZwykytekstZnak"/>
    <w:uiPriority w:val="99"/>
    <w:unhideWhenUsed/>
    <w:rsid w:val="002D6B01"/>
    <w:rPr>
      <w:rFonts w:ascii="Calibri" w:eastAsia="Calibri" w:hAnsi="Calibri"/>
      <w:sz w:val="22"/>
      <w:szCs w:val="21"/>
    </w:rPr>
  </w:style>
  <w:style w:type="character" w:customStyle="1" w:styleId="ZwykytekstZnak">
    <w:name w:val="Zwykły tekst Znak"/>
    <w:link w:val="Zwykytekst"/>
    <w:uiPriority w:val="99"/>
    <w:rsid w:val="002D6B01"/>
    <w:rPr>
      <w:rFonts w:ascii="Calibri" w:eastAsia="Calibri" w:hAnsi="Calibri" w:cs="Times New Roman"/>
      <w:sz w:val="22"/>
      <w:szCs w:val="21"/>
      <w:lang w:val="en-US" w:eastAsia="en-US"/>
    </w:rPr>
  </w:style>
  <w:style w:type="paragraph" w:styleId="NormalnyWeb">
    <w:name w:val="Normal (Web)"/>
    <w:basedOn w:val="Normalny"/>
    <w:uiPriority w:val="99"/>
    <w:unhideWhenUsed/>
    <w:rsid w:val="002C0DAA"/>
    <w:pPr>
      <w:spacing w:after="360"/>
    </w:pPr>
    <w:rPr>
      <w:rFonts w:ascii="Times New Roman" w:eastAsia="Times New Roman" w:hAnsi="Times New Roman"/>
      <w:lang w:eastAsia="pl-PL"/>
    </w:rPr>
  </w:style>
  <w:style w:type="character" w:styleId="Odwoaniedokomentarza">
    <w:name w:val="annotation reference"/>
    <w:uiPriority w:val="99"/>
    <w:semiHidden/>
    <w:unhideWhenUsed/>
    <w:rsid w:val="00C807D8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807D8"/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semiHidden/>
    <w:rsid w:val="00C807D8"/>
    <w:rPr>
      <w:rFonts w:ascii="Arial" w:hAnsi="Arial"/>
      <w:lang w:val="en-US"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807D8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C807D8"/>
    <w:rPr>
      <w:rFonts w:ascii="Arial" w:hAnsi="Arial"/>
      <w:b/>
      <w:bCs/>
      <w:lang w:val="en-US" w:eastAsia="en-US"/>
    </w:rPr>
  </w:style>
  <w:style w:type="paragraph" w:customStyle="1" w:styleId="Default">
    <w:name w:val="Default"/>
    <w:rsid w:val="00107B7C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customStyle="1" w:styleId="CharAttribute10">
    <w:name w:val="CharAttribute10"/>
    <w:rsid w:val="0083080B"/>
    <w:rPr>
      <w:rFonts w:ascii="Arial" w:eastAsia="Arial" w:hAnsi="Arial"/>
      <w:sz w:val="21"/>
    </w:rPr>
  </w:style>
  <w:style w:type="character" w:customStyle="1" w:styleId="CharAttribute15">
    <w:name w:val="CharAttribute15"/>
    <w:rsid w:val="0083080B"/>
    <w:rPr>
      <w:rFonts w:ascii="Arial" w:eastAsia="Arial" w:hAnsi="Arial"/>
      <w:b/>
      <w:sz w:val="21"/>
    </w:rPr>
  </w:style>
  <w:style w:type="character" w:customStyle="1" w:styleId="CharAttribute20">
    <w:name w:val="CharAttribute20"/>
    <w:rsid w:val="0083080B"/>
    <w:rPr>
      <w:rFonts w:ascii="Arial" w:eastAsia="Times New Roman" w:hAnsi="Times New Roman"/>
      <w:b/>
      <w:sz w:val="21"/>
    </w:rPr>
  </w:style>
  <w:style w:type="character" w:customStyle="1" w:styleId="CharAttribute22">
    <w:name w:val="CharAttribute22"/>
    <w:rsid w:val="0083080B"/>
    <w:rPr>
      <w:rFonts w:ascii="Arial" w:eastAsia="Times New Roman" w:hAnsi="Times New Roman"/>
      <w:sz w:val="21"/>
    </w:rPr>
  </w:style>
  <w:style w:type="character" w:customStyle="1" w:styleId="CharAttribute23">
    <w:name w:val="CharAttribute23"/>
    <w:rsid w:val="0083080B"/>
    <w:rPr>
      <w:rFonts w:ascii="Arial" w:eastAsia="Times New Roman" w:hAnsi="Times New Roman"/>
      <w:color w:val="BC0000"/>
      <w:sz w:val="21"/>
    </w:rPr>
  </w:style>
  <w:style w:type="character" w:customStyle="1" w:styleId="hps">
    <w:name w:val="hps"/>
    <w:basedOn w:val="Domylnaczcionkaakapitu"/>
    <w:rsid w:val="009D5AE4"/>
  </w:style>
  <w:style w:type="paragraph" w:styleId="Poprawka">
    <w:name w:val="Revision"/>
    <w:hidden/>
    <w:uiPriority w:val="71"/>
    <w:rsid w:val="00FA63B6"/>
    <w:rPr>
      <w:rFonts w:ascii="Arial" w:hAnsi="Arial"/>
      <w:sz w:val="24"/>
      <w:szCs w:val="24"/>
      <w:lang w:val="en-US" w:eastAsia="en-US"/>
    </w:rPr>
  </w:style>
  <w:style w:type="table" w:styleId="Tabela-Siatka">
    <w:name w:val="Table Grid"/>
    <w:basedOn w:val="Standardowy"/>
    <w:rsid w:val="00D62E1B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155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44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66575">
          <w:marLeft w:val="44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41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48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1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2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96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74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1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37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1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037710">
          <w:marLeft w:val="576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929994">
          <w:marLeft w:val="576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25542">
          <w:marLeft w:val="576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865580">
          <w:marLeft w:val="576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036701">
          <w:marLeft w:val="576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99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802417">
          <w:marLeft w:val="44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footer" Target="footer2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hyperlink" Target="mailto:joanna.zajac@gkpge.pl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microsoft.com/office/2007/relationships/stylesWithEffects" Target="stylesWithEffects.xml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tif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13500001\Desktop\COM_FRM_Papier_firmowy_PGE_EJ1.dotx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>
  <documentManagement>
    <Słowa_x0020_kluczowe_x002f_Key_x0020_words xmlns="792e78b2-4757-4381-82ba-7629836b7594"/>
    <Dotyczy xmlns="167a40c8-7bea-4980-9d40-bfb6fb62e5a7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4CECD026707F464B9DAF9EC3DA732DDE" ma:contentTypeVersion="2" ma:contentTypeDescription="Utwórz nowy dokument." ma:contentTypeScope="" ma:versionID="3da7fa9b55a92c9a0ab523264ddfe8ad">
  <xsd:schema xmlns:xsd="http://www.w3.org/2001/XMLSchema" xmlns:xs="http://www.w3.org/2001/XMLSchema" xmlns:p="http://schemas.microsoft.com/office/2006/metadata/properties" xmlns:ns2="167a40c8-7bea-4980-9d40-bfb6fb62e5a7" xmlns:ns3="792e78b2-4757-4381-82ba-7629836b7594" targetNamespace="http://schemas.microsoft.com/office/2006/metadata/properties" ma:root="true" ma:fieldsID="917151fc5342d5e4f48b7fb1b0a4307f" ns2:_="" ns3:_="">
    <xsd:import namespace="167a40c8-7bea-4980-9d40-bfb6fb62e5a7"/>
    <xsd:import namespace="792e78b2-4757-4381-82ba-7629836b7594"/>
    <xsd:element name="properties">
      <xsd:complexType>
        <xsd:sequence>
          <xsd:element name="documentManagement">
            <xsd:complexType>
              <xsd:all>
                <xsd:element ref="ns2:Dotyczy"/>
                <xsd:element ref="ns3:Słowa_x0020_kluczowe_x002f_Key_x0020_words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7a40c8-7bea-4980-9d40-bfb6fb62e5a7" elementFormDefault="qualified">
    <xsd:import namespace="http://schemas.microsoft.com/office/2006/documentManagement/types"/>
    <xsd:import namespace="http://schemas.microsoft.com/office/infopath/2007/PartnerControls"/>
    <xsd:element name="Dotyczy" ma:index="8" ma:displayName="Dotyczy" ma:format="Dropdown" ma:internalName="Dotyczy">
      <xsd:simpleType>
        <xsd:restriction base="dms:Choice">
          <xsd:enumeration value="EJ"/>
          <xsd:enumeration value="EJ1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92e78b2-4757-4381-82ba-7629836b7594" elementFormDefault="qualified">
    <xsd:import namespace="http://schemas.microsoft.com/office/2006/documentManagement/types"/>
    <xsd:import namespace="http://schemas.microsoft.com/office/infopath/2007/PartnerControls"/>
    <xsd:element name="Słowa_x0020_kluczowe_x002f_Key_x0020_words" ma:index="9" ma:displayName="Słowa kluczowe/Key words" ma:internalName="S_x0142_owa_x0020_kluczowe_x002F_Key_x0020_words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ACD986-600A-4DD2-A9A5-E66E5E73F453}">
  <ds:schemaRefs>
    <ds:schemaRef ds:uri="http://schemas.microsoft.com/office/2006/metadata/properties"/>
    <ds:schemaRef ds:uri="792e78b2-4757-4381-82ba-7629836b7594"/>
    <ds:schemaRef ds:uri="167a40c8-7bea-4980-9d40-bfb6fb62e5a7"/>
  </ds:schemaRefs>
</ds:datastoreItem>
</file>

<file path=customXml/itemProps2.xml><?xml version="1.0" encoding="utf-8"?>
<ds:datastoreItem xmlns:ds="http://schemas.openxmlformats.org/officeDocument/2006/customXml" ds:itemID="{FD920FA5-FE2F-43F8-A8A8-291E6FC52C8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67a40c8-7bea-4980-9d40-bfb6fb62e5a7"/>
    <ds:schemaRef ds:uri="792e78b2-4757-4381-82ba-7629836b75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5942E1A-36AE-491D-AA8A-0B47D9751EF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0DD4E97-4519-424B-893B-087EF0275E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COM_FRM_Papier_firmowy_PGE_EJ1</Template>
  <TotalTime>7</TotalTime>
  <Pages>8</Pages>
  <Words>873</Words>
  <Characters>5656</Characters>
  <Application>Microsoft Office Word</Application>
  <DocSecurity>0</DocSecurity>
  <Lines>47</Lines>
  <Paragraphs>13</Paragraphs>
  <ScaleCrop>false</ScaleCrop>
  <HeadingPairs>
    <vt:vector size="6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3" baseType="lpstr">
      <vt:lpstr/>
      <vt:lpstr/>
      <vt:lpstr>Pole tekstowe</vt:lpstr>
    </vt:vector>
  </TitlesOfParts>
  <Company>CAM Media S.A.</Company>
  <LinksUpToDate>false</LinksUpToDate>
  <CharactersWithSpaces>6516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Joanna Zając [PGE Energia Jądrowa S.A.]</dc:creator>
  <cp:lastModifiedBy>Irmina Jakubiak</cp:lastModifiedBy>
  <cp:revision>3</cp:revision>
  <cp:lastPrinted>2015-07-06T12:25:00Z</cp:lastPrinted>
  <dcterms:created xsi:type="dcterms:W3CDTF">2015-09-28T08:57:00Z</dcterms:created>
  <dcterms:modified xsi:type="dcterms:W3CDTF">2015-09-28T09:04:00Z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0x0101004CECD026707F464B9DAF9EC3DA732DDE</vt:lpwstr>
  </property>
</Properties>
</file>