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CA" w:rsidRDefault="00732ACA" w:rsidP="00202A94">
      <w:pPr>
        <w:spacing w:after="240" w:line="240" w:lineRule="auto"/>
        <w:ind w:firstLine="360"/>
        <w:jc w:val="both"/>
        <w:rPr>
          <w:rFonts w:ascii="Times New Roman" w:hAnsi="Times New Roman" w:cs="Times New Roman"/>
          <w:color w:val="000000"/>
          <w:sz w:val="24"/>
          <w:szCs w:val="24"/>
        </w:rPr>
      </w:pPr>
      <w:bookmarkStart w:id="0" w:name="_GoBack"/>
      <w:bookmarkEnd w:id="0"/>
    </w:p>
    <w:p w:rsidR="00732ACA" w:rsidRDefault="00732ACA" w:rsidP="00202A94">
      <w:pPr>
        <w:spacing w:after="240" w:line="240" w:lineRule="auto"/>
        <w:ind w:firstLine="360"/>
        <w:jc w:val="both"/>
        <w:rPr>
          <w:rFonts w:ascii="Times New Roman" w:hAnsi="Times New Roman" w:cs="Times New Roman"/>
          <w:color w:val="000000"/>
          <w:sz w:val="24"/>
          <w:szCs w:val="24"/>
        </w:rPr>
      </w:pPr>
    </w:p>
    <w:p w:rsidR="00202A94" w:rsidRPr="00B61396" w:rsidRDefault="00202A94" w:rsidP="00202A94">
      <w:pPr>
        <w:spacing w:after="240" w:line="240" w:lineRule="auto"/>
        <w:ind w:firstLine="360"/>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 xml:space="preserve">IUNG-PIB zgodnie z wymogami Obwieszczenia opracował wartości klimatycznego bilansu wodnego dla wszystkich gmin Polski </w:t>
      </w:r>
      <w:r w:rsidRPr="00671C2D">
        <w:rPr>
          <w:rFonts w:ascii="Times New Roman" w:hAnsi="Times New Roman" w:cs="Times New Roman"/>
          <w:sz w:val="24"/>
          <w:szCs w:val="24"/>
        </w:rPr>
        <w:t>(2478 gmin)</w:t>
      </w:r>
      <w:r w:rsidRPr="00B61396">
        <w:rPr>
          <w:rFonts w:ascii="Times New Roman" w:hAnsi="Times New Roman" w:cs="Times New Roman"/>
          <w:color w:val="000000"/>
          <w:sz w:val="24"/>
          <w:szCs w:val="24"/>
        </w:rPr>
        <w:t xml:space="preserve"> oraz w oparciu o kategorie gleb określił w tych gminach aktualny stan zagrożenia suszą rolniczą dla następujących upraw: zbóż ozimych i jarych, rzepaku i rzepiku, burak</w:t>
      </w:r>
      <w:r>
        <w:rPr>
          <w:rFonts w:ascii="Times New Roman" w:hAnsi="Times New Roman" w:cs="Times New Roman"/>
          <w:color w:val="000000"/>
          <w:sz w:val="24"/>
          <w:szCs w:val="24"/>
        </w:rPr>
        <w:t>a</w:t>
      </w:r>
      <w:r w:rsidRPr="00B61396">
        <w:rPr>
          <w:rFonts w:ascii="Times New Roman" w:hAnsi="Times New Roman" w:cs="Times New Roman"/>
          <w:color w:val="000000"/>
          <w:sz w:val="24"/>
          <w:szCs w:val="24"/>
        </w:rPr>
        <w:t xml:space="preserve"> cukrow</w:t>
      </w:r>
      <w:r>
        <w:rPr>
          <w:rFonts w:ascii="Times New Roman" w:hAnsi="Times New Roman" w:cs="Times New Roman"/>
          <w:color w:val="000000"/>
          <w:sz w:val="24"/>
          <w:szCs w:val="24"/>
        </w:rPr>
        <w:t>ego</w:t>
      </w:r>
      <w:r w:rsidRPr="00B61396">
        <w:rPr>
          <w:rFonts w:ascii="Times New Roman" w:hAnsi="Times New Roman" w:cs="Times New Roman"/>
          <w:color w:val="000000"/>
          <w:sz w:val="24"/>
          <w:szCs w:val="24"/>
        </w:rPr>
        <w:t>, krzewów i drzew owocowych oraz truskawek (załącznik 1).</w:t>
      </w:r>
    </w:p>
    <w:p w:rsidR="00202A94" w:rsidRPr="00B61396" w:rsidRDefault="00202A94" w:rsidP="00202A94">
      <w:pPr>
        <w:spacing w:after="240" w:line="240" w:lineRule="auto"/>
        <w:ind w:firstLine="360"/>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Ponadto przesyłamy:</w:t>
      </w:r>
    </w:p>
    <w:p w:rsidR="00202A94" w:rsidRPr="00B61396" w:rsidRDefault="00202A94" w:rsidP="00202A94">
      <w:pPr>
        <w:numPr>
          <w:ilvl w:val="0"/>
          <w:numId w:val="8"/>
        </w:numPr>
        <w:spacing w:after="240" w:line="240" w:lineRule="auto"/>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mapę wartości klimatycznego bilansu wodnego (załącznik 2),</w:t>
      </w:r>
    </w:p>
    <w:p w:rsidR="00202A94" w:rsidRPr="00B61396" w:rsidRDefault="00202A94" w:rsidP="00202A94">
      <w:pPr>
        <w:numPr>
          <w:ilvl w:val="0"/>
          <w:numId w:val="8"/>
        </w:numPr>
        <w:spacing w:after="240" w:line="240" w:lineRule="auto"/>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zestawienie statystyczne zagrożenia suszą dla upraw (załącznik 3),</w:t>
      </w:r>
    </w:p>
    <w:p w:rsidR="00202A94" w:rsidRPr="00B61396" w:rsidRDefault="00202A94" w:rsidP="00202A94">
      <w:pPr>
        <w:numPr>
          <w:ilvl w:val="0"/>
          <w:numId w:val="8"/>
        </w:numPr>
        <w:spacing w:after="240" w:line="240" w:lineRule="auto"/>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mapę obszarów aktualnie zagrożonych suszą dla poszczególnych upraw dla obszaru Polski (załącznik 4)</w:t>
      </w:r>
    </w:p>
    <w:p w:rsidR="00732ACA" w:rsidRPr="007A630F" w:rsidRDefault="00732ACA" w:rsidP="00732ACA">
      <w:pPr>
        <w:spacing w:after="240" w:line="240" w:lineRule="auto"/>
        <w:ind w:left="360"/>
        <w:jc w:val="both"/>
        <w:rPr>
          <w:rFonts w:ascii="Times New Roman" w:hAnsi="Times New Roman" w:cs="Times New Roman"/>
          <w:sz w:val="24"/>
          <w:szCs w:val="24"/>
        </w:rPr>
      </w:pPr>
      <w:r w:rsidRPr="007A630F">
        <w:rPr>
          <w:rFonts w:ascii="Times New Roman" w:hAnsi="Times New Roman" w:cs="Times New Roman"/>
          <w:sz w:val="24"/>
          <w:szCs w:val="24"/>
        </w:rPr>
        <w:t xml:space="preserve">za okres od </w:t>
      </w:r>
      <w:r>
        <w:rPr>
          <w:rFonts w:ascii="Times New Roman" w:hAnsi="Times New Roman" w:cs="Times New Roman"/>
          <w:sz w:val="24"/>
          <w:szCs w:val="24"/>
        </w:rPr>
        <w:t>1</w:t>
      </w:r>
      <w:r w:rsidRPr="007A630F">
        <w:rPr>
          <w:rFonts w:ascii="Times New Roman" w:hAnsi="Times New Roman" w:cs="Times New Roman"/>
          <w:sz w:val="24"/>
          <w:szCs w:val="24"/>
        </w:rPr>
        <w:t xml:space="preserve">1 </w:t>
      </w:r>
      <w:r>
        <w:rPr>
          <w:rFonts w:ascii="Times New Roman" w:hAnsi="Times New Roman" w:cs="Times New Roman"/>
          <w:sz w:val="24"/>
          <w:szCs w:val="24"/>
        </w:rPr>
        <w:t>kwietnia</w:t>
      </w:r>
      <w:r w:rsidRPr="007A630F">
        <w:rPr>
          <w:rFonts w:ascii="Times New Roman" w:hAnsi="Times New Roman" w:cs="Times New Roman"/>
          <w:sz w:val="24"/>
          <w:szCs w:val="24"/>
        </w:rPr>
        <w:t xml:space="preserve"> do </w:t>
      </w:r>
      <w:r>
        <w:rPr>
          <w:rFonts w:ascii="Times New Roman" w:hAnsi="Times New Roman" w:cs="Times New Roman"/>
          <w:sz w:val="24"/>
          <w:szCs w:val="24"/>
        </w:rPr>
        <w:t>10</w:t>
      </w:r>
      <w:r w:rsidRPr="007A630F">
        <w:rPr>
          <w:rFonts w:ascii="Times New Roman" w:hAnsi="Times New Roman" w:cs="Times New Roman"/>
          <w:sz w:val="24"/>
          <w:szCs w:val="24"/>
        </w:rPr>
        <w:t xml:space="preserve"> </w:t>
      </w:r>
      <w:r>
        <w:rPr>
          <w:rFonts w:ascii="Times New Roman" w:hAnsi="Times New Roman" w:cs="Times New Roman"/>
          <w:sz w:val="24"/>
          <w:szCs w:val="24"/>
        </w:rPr>
        <w:t>czerwca</w:t>
      </w:r>
      <w:r w:rsidRPr="007A630F">
        <w:rPr>
          <w:rFonts w:ascii="Times New Roman" w:hAnsi="Times New Roman" w:cs="Times New Roman"/>
          <w:sz w:val="24"/>
          <w:szCs w:val="24"/>
        </w:rPr>
        <w:t xml:space="preserve"> 2018 roku.</w:t>
      </w:r>
    </w:p>
    <w:p w:rsidR="00732ACA" w:rsidRDefault="00732ACA" w:rsidP="00732ACA">
      <w:pPr>
        <w:spacing w:after="120" w:line="240" w:lineRule="auto"/>
        <w:ind w:firstLine="340"/>
        <w:jc w:val="both"/>
        <w:rPr>
          <w:rFonts w:ascii="Times New Roman" w:hAnsi="Times New Roman" w:cs="Times New Roman"/>
          <w:sz w:val="24"/>
          <w:szCs w:val="24"/>
        </w:rPr>
      </w:pPr>
    </w:p>
    <w:p w:rsidR="00732ACA" w:rsidRDefault="00732ACA" w:rsidP="00732ACA">
      <w:pPr>
        <w:spacing w:after="120" w:line="240" w:lineRule="auto"/>
        <w:ind w:firstLine="340"/>
        <w:jc w:val="both"/>
        <w:rPr>
          <w:rFonts w:ascii="Times New Roman" w:hAnsi="Times New Roman" w:cs="Times New Roman"/>
          <w:sz w:val="24"/>
          <w:szCs w:val="24"/>
        </w:rPr>
      </w:pPr>
    </w:p>
    <w:p w:rsidR="00732ACA" w:rsidRPr="007A630F" w:rsidRDefault="00732ACA" w:rsidP="00732ACA">
      <w:pPr>
        <w:spacing w:after="120" w:line="240" w:lineRule="auto"/>
        <w:ind w:firstLine="340"/>
        <w:jc w:val="both"/>
        <w:rPr>
          <w:rFonts w:ascii="Times New Roman" w:hAnsi="Times New Roman" w:cs="Times New Roman"/>
          <w:sz w:val="24"/>
          <w:szCs w:val="24"/>
        </w:rPr>
      </w:pPr>
      <w:r w:rsidRPr="007A630F">
        <w:rPr>
          <w:rFonts w:ascii="Times New Roman" w:hAnsi="Times New Roman" w:cs="Times New Roman"/>
          <w:sz w:val="24"/>
          <w:szCs w:val="24"/>
        </w:rPr>
        <w:t xml:space="preserve">W </w:t>
      </w:r>
      <w:r>
        <w:rPr>
          <w:rFonts w:ascii="Times New Roman" w:hAnsi="Times New Roman" w:cs="Times New Roman"/>
          <w:sz w:val="24"/>
          <w:szCs w:val="24"/>
        </w:rPr>
        <w:t>trzecim</w:t>
      </w:r>
      <w:r w:rsidRPr="007A630F">
        <w:rPr>
          <w:rFonts w:ascii="Times New Roman" w:hAnsi="Times New Roman" w:cs="Times New Roman"/>
          <w:sz w:val="24"/>
          <w:szCs w:val="24"/>
        </w:rPr>
        <w:t xml:space="preserve"> okresie raportowania tj.</w:t>
      </w:r>
      <w:r w:rsidRPr="007A630F">
        <w:rPr>
          <w:rFonts w:ascii="Times New Roman" w:hAnsi="Times New Roman" w:cs="Times New Roman"/>
          <w:b/>
          <w:sz w:val="24"/>
          <w:szCs w:val="24"/>
        </w:rPr>
        <w:t xml:space="preserve"> od </w:t>
      </w:r>
      <w:r>
        <w:rPr>
          <w:rFonts w:ascii="Times New Roman" w:hAnsi="Times New Roman" w:cs="Times New Roman"/>
          <w:b/>
          <w:sz w:val="24"/>
          <w:szCs w:val="24"/>
        </w:rPr>
        <w:t>1</w:t>
      </w:r>
      <w:r w:rsidRPr="007A630F">
        <w:rPr>
          <w:rFonts w:ascii="Times New Roman" w:hAnsi="Times New Roman" w:cs="Times New Roman"/>
          <w:b/>
          <w:sz w:val="24"/>
          <w:szCs w:val="24"/>
        </w:rPr>
        <w:t xml:space="preserve">1 </w:t>
      </w:r>
      <w:r>
        <w:rPr>
          <w:rFonts w:ascii="Times New Roman" w:hAnsi="Times New Roman" w:cs="Times New Roman"/>
          <w:b/>
          <w:sz w:val="24"/>
          <w:szCs w:val="24"/>
        </w:rPr>
        <w:t>kwietnia</w:t>
      </w:r>
      <w:r w:rsidRPr="007A630F">
        <w:rPr>
          <w:rFonts w:ascii="Times New Roman" w:hAnsi="Times New Roman" w:cs="Times New Roman"/>
          <w:b/>
          <w:sz w:val="24"/>
          <w:szCs w:val="24"/>
        </w:rPr>
        <w:t xml:space="preserve"> do </w:t>
      </w:r>
      <w:r>
        <w:rPr>
          <w:rFonts w:ascii="Times New Roman" w:hAnsi="Times New Roman" w:cs="Times New Roman"/>
          <w:b/>
          <w:sz w:val="24"/>
          <w:szCs w:val="24"/>
        </w:rPr>
        <w:t>10</w:t>
      </w:r>
      <w:r w:rsidRPr="007A630F">
        <w:rPr>
          <w:rFonts w:ascii="Times New Roman" w:hAnsi="Times New Roman" w:cs="Times New Roman"/>
          <w:b/>
          <w:sz w:val="24"/>
          <w:szCs w:val="24"/>
        </w:rPr>
        <w:t xml:space="preserve"> </w:t>
      </w:r>
      <w:r>
        <w:rPr>
          <w:rFonts w:ascii="Times New Roman" w:hAnsi="Times New Roman" w:cs="Times New Roman"/>
          <w:b/>
          <w:sz w:val="24"/>
          <w:szCs w:val="24"/>
        </w:rPr>
        <w:t>czerwca</w:t>
      </w:r>
      <w:r w:rsidRPr="007A630F">
        <w:rPr>
          <w:rFonts w:ascii="Times New Roman" w:hAnsi="Times New Roman" w:cs="Times New Roman"/>
          <w:b/>
          <w:sz w:val="24"/>
          <w:szCs w:val="24"/>
        </w:rPr>
        <w:t xml:space="preserve"> 2018 roku, stwierdzamy wystąpieni</w:t>
      </w:r>
      <w:r>
        <w:rPr>
          <w:rFonts w:ascii="Times New Roman" w:hAnsi="Times New Roman" w:cs="Times New Roman"/>
          <w:b/>
          <w:sz w:val="24"/>
          <w:szCs w:val="24"/>
        </w:rPr>
        <w:t>e</w:t>
      </w:r>
      <w:r w:rsidRPr="007A630F">
        <w:rPr>
          <w:rFonts w:ascii="Times New Roman" w:hAnsi="Times New Roman" w:cs="Times New Roman"/>
          <w:b/>
          <w:sz w:val="24"/>
          <w:szCs w:val="24"/>
        </w:rPr>
        <w:t xml:space="preserve"> suszy rolniczej na obszarze Polski</w:t>
      </w:r>
      <w:r w:rsidRPr="007A630F">
        <w:rPr>
          <w:rFonts w:ascii="Times New Roman" w:hAnsi="Times New Roman" w:cs="Times New Roman"/>
          <w:sz w:val="24"/>
          <w:szCs w:val="24"/>
        </w:rPr>
        <w:t>.</w:t>
      </w:r>
    </w:p>
    <w:p w:rsidR="00732ACA" w:rsidRPr="000374AF" w:rsidRDefault="00732ACA" w:rsidP="00732ACA">
      <w:pPr>
        <w:spacing w:after="120" w:line="240" w:lineRule="auto"/>
        <w:ind w:firstLine="340"/>
        <w:jc w:val="both"/>
        <w:rPr>
          <w:rFonts w:ascii="Times New Roman" w:hAnsi="Times New Roman" w:cs="Times New Roman"/>
          <w:sz w:val="24"/>
          <w:szCs w:val="24"/>
        </w:rPr>
      </w:pPr>
      <w:r w:rsidRPr="000374AF">
        <w:rPr>
          <w:rFonts w:ascii="Times New Roman" w:hAnsi="Times New Roman" w:cs="Times New Roman"/>
          <w:sz w:val="24"/>
          <w:szCs w:val="24"/>
        </w:rPr>
        <w:t>Średnia wartości Klimatycznego Bilansu Wodnego (KBW) dla kraju, na podstawie których dokonywana jest ocena stanu zagrożenia suszą była ujemna, wynosiła -179 mm. Względem poprzedniego okresu raportowania obecna średnia wartość KBW uległa obniżeniu o 19,5 mm.</w:t>
      </w:r>
    </w:p>
    <w:p w:rsidR="00732ACA" w:rsidRPr="00D31574" w:rsidRDefault="00732ACA" w:rsidP="00732ACA">
      <w:pPr>
        <w:spacing w:after="120" w:line="240" w:lineRule="auto"/>
        <w:ind w:firstLine="340"/>
        <w:jc w:val="both"/>
        <w:rPr>
          <w:rFonts w:ascii="Times New Roman" w:hAnsi="Times New Roman" w:cs="Times New Roman"/>
          <w:sz w:val="24"/>
          <w:szCs w:val="24"/>
        </w:rPr>
      </w:pPr>
      <w:r w:rsidRPr="00D31574">
        <w:rPr>
          <w:rFonts w:ascii="Times New Roman" w:hAnsi="Times New Roman" w:cs="Times New Roman"/>
          <w:sz w:val="24"/>
          <w:szCs w:val="24"/>
        </w:rPr>
        <w:t>Najniższe wartości KBW w tym okresie sześciodekadowym wystąpiły na Pobrzeżu Kaszubskim od – 220 do -229 mm. Tylko nieco niższe wartości od -210 do –219 mm notowano na Polesiu Lubelskim</w:t>
      </w:r>
      <w:r>
        <w:rPr>
          <w:rFonts w:ascii="Times New Roman" w:hAnsi="Times New Roman" w:cs="Times New Roman"/>
          <w:sz w:val="24"/>
          <w:szCs w:val="24"/>
        </w:rPr>
        <w:t>.</w:t>
      </w:r>
      <w:r w:rsidRPr="00D31574">
        <w:rPr>
          <w:rFonts w:ascii="Times New Roman" w:hAnsi="Times New Roman" w:cs="Times New Roman"/>
          <w:sz w:val="24"/>
          <w:szCs w:val="24"/>
        </w:rPr>
        <w:t xml:space="preserve"> Duży deficyt wody wynoszący od –200 do -209 mm odnotowano na terenie Wyżyny Lubelskiej,</w:t>
      </w:r>
      <w:r>
        <w:rPr>
          <w:rFonts w:ascii="Times New Roman" w:hAnsi="Times New Roman" w:cs="Times New Roman"/>
          <w:sz w:val="24"/>
          <w:szCs w:val="24"/>
        </w:rPr>
        <w:t xml:space="preserve"> w Kotlinie Sandomierskiej,</w:t>
      </w:r>
      <w:r w:rsidRPr="00D31574">
        <w:rPr>
          <w:rFonts w:ascii="Times New Roman" w:hAnsi="Times New Roman" w:cs="Times New Roman"/>
          <w:sz w:val="24"/>
          <w:szCs w:val="24"/>
        </w:rPr>
        <w:t xml:space="preserve"> na Nizinie Podlaskiej, Szczecińskiej oraz na Pobrzeżu Słowińskim. Duże niedobory wody wynoszące ponad 170 mm notowano na bardzo dużych obszarach Polski.</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054751" w:rsidRDefault="00732ACA" w:rsidP="00732ACA">
      <w:pPr>
        <w:spacing w:after="120" w:line="240" w:lineRule="auto"/>
        <w:ind w:firstLine="340"/>
        <w:jc w:val="both"/>
        <w:rPr>
          <w:rFonts w:ascii="Times New Roman" w:hAnsi="Times New Roman" w:cs="Times New Roman"/>
          <w:color w:val="000000" w:themeColor="text1"/>
          <w:sz w:val="24"/>
          <w:szCs w:val="24"/>
        </w:rPr>
      </w:pPr>
      <w:r w:rsidRPr="00054751">
        <w:rPr>
          <w:rFonts w:ascii="Times New Roman" w:hAnsi="Times New Roman" w:cs="Times New Roman"/>
          <w:color w:val="000000" w:themeColor="text1"/>
          <w:sz w:val="24"/>
          <w:szCs w:val="24"/>
        </w:rPr>
        <w:lastRenderedPageBreak/>
        <w:t>Aktualnie susza rolnicza w Polsce występuje wśród upraw:</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zbóż jarych,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zbóż ozimych,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krzewów owocowych,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truskawek,</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drzew owocowych,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rzepaku i rzepiku.</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054751" w:rsidRDefault="00732ACA" w:rsidP="00732ACA">
      <w:pPr>
        <w:spacing w:after="120" w:line="240" w:lineRule="auto"/>
        <w:ind w:firstLine="340"/>
        <w:jc w:val="both"/>
        <w:rPr>
          <w:rFonts w:ascii="Times New Roman" w:hAnsi="Times New Roman" w:cs="Times New Roman"/>
          <w:color w:val="000000" w:themeColor="text1"/>
          <w:sz w:val="24"/>
          <w:szCs w:val="24"/>
        </w:rPr>
      </w:pPr>
      <w:r w:rsidRPr="00054751">
        <w:rPr>
          <w:rFonts w:ascii="Times New Roman" w:hAnsi="Times New Roman" w:cs="Times New Roman"/>
          <w:color w:val="000000" w:themeColor="text1"/>
          <w:sz w:val="24"/>
          <w:szCs w:val="24"/>
        </w:rPr>
        <w:t>Liczbę wszystkich gmin zagrożonych tegoroczną suszą w Polsce oraz udział gmin zagrożonych w kraju (w %) prezentuje tabela 1.</w:t>
      </w:r>
    </w:p>
    <w:p w:rsidR="00732ACA" w:rsidRDefault="00732ACA" w:rsidP="00732ACA">
      <w:pPr>
        <w:spacing w:after="0" w:line="240" w:lineRule="auto"/>
        <w:rPr>
          <w:rFonts w:ascii="Times New Roman" w:hAnsi="Times New Roman" w:cs="Times New Roman"/>
          <w:color w:val="FF0000"/>
          <w:sz w:val="28"/>
          <w:szCs w:val="28"/>
        </w:rPr>
      </w:pPr>
    </w:p>
    <w:p w:rsidR="00732ACA" w:rsidRPr="007B56C1" w:rsidRDefault="00732ACA" w:rsidP="00732ACA">
      <w:pPr>
        <w:spacing w:after="120" w:line="240" w:lineRule="auto"/>
        <w:ind w:firstLine="340"/>
        <w:jc w:val="both"/>
        <w:rPr>
          <w:rFonts w:ascii="Times New Roman" w:hAnsi="Times New Roman" w:cs="Times New Roman"/>
          <w:color w:val="000000" w:themeColor="text1"/>
          <w:sz w:val="24"/>
          <w:szCs w:val="24"/>
        </w:rPr>
      </w:pPr>
      <w:r w:rsidRPr="007B56C1">
        <w:rPr>
          <w:rFonts w:ascii="Times New Roman" w:hAnsi="Times New Roman" w:cs="Times New Roman"/>
          <w:color w:val="000000" w:themeColor="text1"/>
          <w:sz w:val="24"/>
          <w:szCs w:val="24"/>
        </w:rPr>
        <w:t>Tabela 1. Liczba gmin zagrożonych suszą oraz udział gmin zagrożonych w kraju (w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410"/>
        <w:gridCol w:w="2835"/>
      </w:tblGrid>
      <w:tr w:rsidR="00732ACA" w:rsidRPr="007B56C1" w:rsidTr="000F3AA1">
        <w:trPr>
          <w:jc w:val="center"/>
        </w:trPr>
        <w:tc>
          <w:tcPr>
            <w:tcW w:w="675" w:type="dxa"/>
            <w:shd w:val="clear" w:color="auto" w:fill="auto"/>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Lp.</w:t>
            </w:r>
          </w:p>
        </w:tc>
        <w:tc>
          <w:tcPr>
            <w:tcW w:w="2552"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Uprawa</w:t>
            </w:r>
          </w:p>
        </w:tc>
        <w:tc>
          <w:tcPr>
            <w:tcW w:w="2410"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4"/>
                <w:szCs w:val="24"/>
              </w:rPr>
              <w:t>Liczba gmin zagrożonych</w:t>
            </w:r>
            <w:r w:rsidRPr="007B56C1">
              <w:rPr>
                <w:rFonts w:ascii="Times New Roman" w:hAnsi="Times New Roman" w:cs="Times New Roman"/>
                <w:b/>
                <w:color w:val="000000" w:themeColor="text1"/>
                <w:sz w:val="26"/>
                <w:szCs w:val="26"/>
              </w:rPr>
              <w:t xml:space="preserve"> suszą</w:t>
            </w:r>
          </w:p>
        </w:tc>
        <w:tc>
          <w:tcPr>
            <w:tcW w:w="2835"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4"/>
                <w:szCs w:val="24"/>
              </w:rPr>
            </w:pPr>
            <w:r w:rsidRPr="007B56C1">
              <w:rPr>
                <w:rFonts w:ascii="Times New Roman" w:hAnsi="Times New Roman" w:cs="Times New Roman"/>
                <w:b/>
                <w:color w:val="000000" w:themeColor="text1"/>
                <w:sz w:val="24"/>
                <w:szCs w:val="24"/>
              </w:rPr>
              <w:t>Udział gmin zagrożonych suszą w Polsce</w:t>
            </w:r>
          </w:p>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b/>
                <w:color w:val="000000" w:themeColor="text1"/>
                <w:sz w:val="24"/>
                <w:szCs w:val="24"/>
              </w:rPr>
              <w:t>[w %]</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1.</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jare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2287</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92,29</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2.</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ozime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2185</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88,18</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3.</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Krzewy owocowe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2131</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86,00</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4.</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Truskawki</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2099</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84,71</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5.</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Drzewa owocowe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1365</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55,08</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6.</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Rzepak i rzepik</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 xml:space="preserve"> 186</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 xml:space="preserve">  7.51</w:t>
            </w:r>
          </w:p>
        </w:tc>
      </w:tr>
    </w:tbl>
    <w:p w:rsidR="00732ACA" w:rsidRDefault="00732ACA" w:rsidP="00732ACA">
      <w:pPr>
        <w:spacing w:after="0" w:line="240" w:lineRule="auto"/>
        <w:rPr>
          <w:rFonts w:ascii="Times New Roman" w:hAnsi="Times New Roman" w:cs="Times New Roman"/>
          <w:color w:val="000000" w:themeColor="text1"/>
          <w:sz w:val="28"/>
          <w:szCs w:val="28"/>
        </w:rPr>
      </w:pPr>
    </w:p>
    <w:p w:rsidR="00732ACA" w:rsidRPr="007B56C1" w:rsidRDefault="00732ACA" w:rsidP="00732ACA">
      <w:pPr>
        <w:spacing w:after="0" w:line="240" w:lineRule="auto"/>
        <w:rPr>
          <w:rFonts w:ascii="Times New Roman" w:hAnsi="Times New Roman" w:cs="Times New Roman"/>
          <w:color w:val="000000" w:themeColor="text1"/>
          <w:sz w:val="28"/>
          <w:szCs w:val="28"/>
        </w:rPr>
      </w:pPr>
    </w:p>
    <w:p w:rsidR="00732ACA" w:rsidRPr="00054751" w:rsidRDefault="00732ACA" w:rsidP="00732ACA">
      <w:pPr>
        <w:spacing w:after="0" w:line="240" w:lineRule="auto"/>
        <w:jc w:val="both"/>
        <w:rPr>
          <w:rFonts w:ascii="Times New Roman" w:hAnsi="Times New Roman" w:cs="Times New Roman"/>
          <w:color w:val="000000" w:themeColor="text1"/>
          <w:sz w:val="24"/>
          <w:szCs w:val="24"/>
        </w:rPr>
      </w:pPr>
      <w:r w:rsidRPr="00054751">
        <w:rPr>
          <w:rFonts w:ascii="Times New Roman" w:hAnsi="Times New Roman" w:cs="Times New Roman"/>
          <w:color w:val="000000" w:themeColor="text1"/>
          <w:sz w:val="24"/>
          <w:szCs w:val="24"/>
        </w:rPr>
        <w:t xml:space="preserve">    Potencjalną powierzchnię zagrożenia suszą rolniczą w Polsce przedstawia tabela 2.</w:t>
      </w:r>
    </w:p>
    <w:p w:rsidR="00732ACA" w:rsidRPr="00FE029D" w:rsidRDefault="00732ACA" w:rsidP="00732ACA">
      <w:pPr>
        <w:spacing w:after="0" w:line="240" w:lineRule="auto"/>
        <w:rPr>
          <w:rFonts w:ascii="Times New Roman" w:hAnsi="Times New Roman" w:cs="Times New Roman"/>
          <w:color w:val="FF0000"/>
          <w:sz w:val="28"/>
          <w:szCs w:val="28"/>
        </w:rPr>
      </w:pPr>
    </w:p>
    <w:p w:rsidR="00732ACA" w:rsidRDefault="00732ACA" w:rsidP="00732ACA">
      <w:pPr>
        <w:spacing w:after="0" w:line="240" w:lineRule="auto"/>
        <w:rPr>
          <w:rFonts w:ascii="Times New Roman" w:hAnsi="Times New Roman" w:cs="Times New Roman"/>
          <w:color w:val="000000" w:themeColor="text1"/>
          <w:sz w:val="24"/>
          <w:szCs w:val="24"/>
        </w:rPr>
      </w:pPr>
      <w:r w:rsidRPr="0007744A">
        <w:rPr>
          <w:rFonts w:ascii="Times New Roman" w:hAnsi="Times New Roman" w:cs="Times New Roman"/>
          <w:color w:val="000000" w:themeColor="text1"/>
          <w:sz w:val="24"/>
          <w:szCs w:val="24"/>
        </w:rPr>
        <w:t>Tabela 2. Powierzchnia zagrożenia suszą rolniczą według upraw</w:t>
      </w:r>
    </w:p>
    <w:p w:rsidR="00732ACA" w:rsidRPr="0007744A" w:rsidRDefault="00732ACA" w:rsidP="00732ACA">
      <w:pPr>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410"/>
      </w:tblGrid>
      <w:tr w:rsidR="00732ACA" w:rsidRPr="0007744A" w:rsidTr="000F3AA1">
        <w:trPr>
          <w:jc w:val="center"/>
        </w:trPr>
        <w:tc>
          <w:tcPr>
            <w:tcW w:w="675" w:type="dxa"/>
            <w:shd w:val="clear" w:color="auto" w:fill="auto"/>
          </w:tcPr>
          <w:p w:rsidR="00732ACA" w:rsidRPr="0007744A" w:rsidRDefault="00732ACA" w:rsidP="000F3AA1">
            <w:pPr>
              <w:spacing w:after="0" w:line="240" w:lineRule="auto"/>
              <w:jc w:val="center"/>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Lp.</w:t>
            </w:r>
          </w:p>
        </w:tc>
        <w:tc>
          <w:tcPr>
            <w:tcW w:w="2552" w:type="dxa"/>
            <w:shd w:val="clear" w:color="auto" w:fill="auto"/>
            <w:vAlign w:val="center"/>
          </w:tcPr>
          <w:p w:rsidR="00732ACA" w:rsidRPr="0007744A" w:rsidRDefault="00732ACA" w:rsidP="000F3AA1">
            <w:pPr>
              <w:spacing w:after="0" w:line="240" w:lineRule="auto"/>
              <w:jc w:val="center"/>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Uprawa</w:t>
            </w:r>
          </w:p>
        </w:tc>
        <w:tc>
          <w:tcPr>
            <w:tcW w:w="2410" w:type="dxa"/>
            <w:shd w:val="clear" w:color="auto" w:fill="auto"/>
            <w:vAlign w:val="center"/>
          </w:tcPr>
          <w:p w:rsidR="00732ACA" w:rsidRPr="0007744A" w:rsidRDefault="00732ACA" w:rsidP="000F3AA1">
            <w:pPr>
              <w:spacing w:after="0" w:line="240" w:lineRule="auto"/>
              <w:jc w:val="center"/>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Powierzchnia gruntów ornych zagrożonych suszą</w:t>
            </w:r>
          </w:p>
          <w:p w:rsidR="00732ACA" w:rsidRPr="0007744A" w:rsidRDefault="00732ACA" w:rsidP="000F3AA1">
            <w:pPr>
              <w:spacing w:after="0" w:line="240" w:lineRule="auto"/>
              <w:jc w:val="center"/>
              <w:rPr>
                <w:rFonts w:ascii="Times New Roman" w:hAnsi="Times New Roman" w:cs="Times New Roman"/>
                <w:b/>
                <w:color w:val="000000" w:themeColor="text1"/>
                <w:sz w:val="26"/>
                <w:szCs w:val="26"/>
              </w:rPr>
            </w:pPr>
            <w:r w:rsidRPr="0007744A">
              <w:rPr>
                <w:rFonts w:ascii="Times New Roman" w:hAnsi="Times New Roman" w:cs="Times New Roman"/>
                <w:color w:val="000000" w:themeColor="text1"/>
                <w:sz w:val="26"/>
                <w:szCs w:val="26"/>
              </w:rPr>
              <w:t>[w %]</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1.</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Zboża jare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64,67</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2.</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Krzewy owocowe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49,44</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3.</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Zboża ozime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48,97</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4.</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Truskawki</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47,67</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5.</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Drzewa owocowe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17,33</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6.</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Rzepak i rzepik</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 xml:space="preserve">  1,15</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E0817" w:rsidRDefault="00732ACA" w:rsidP="00732ACA">
      <w:pPr>
        <w:spacing w:after="120" w:line="240" w:lineRule="auto"/>
        <w:ind w:firstLine="340"/>
        <w:jc w:val="both"/>
        <w:rPr>
          <w:rFonts w:ascii="Times New Roman" w:hAnsi="Times New Roman" w:cs="Times New Roman"/>
          <w:color w:val="000000" w:themeColor="text1"/>
          <w:sz w:val="24"/>
          <w:szCs w:val="24"/>
        </w:rPr>
      </w:pPr>
      <w:r w:rsidRPr="009E0817">
        <w:rPr>
          <w:rFonts w:ascii="Times New Roman" w:hAnsi="Times New Roman" w:cs="Times New Roman"/>
          <w:color w:val="000000" w:themeColor="text1"/>
          <w:sz w:val="24"/>
          <w:szCs w:val="24"/>
        </w:rPr>
        <w:t>W stosunku do poprzedniego okresu raportowania nastąpiły zmiany dotyczące gmin objętych suszą tabela 3.</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7B56C1">
        <w:rPr>
          <w:rFonts w:ascii="Times New Roman" w:hAnsi="Times New Roman" w:cs="Times New Roman"/>
          <w:color w:val="000000" w:themeColor="text1"/>
          <w:sz w:val="24"/>
          <w:szCs w:val="24"/>
        </w:rPr>
        <w:t xml:space="preserve">Tabela </w:t>
      </w:r>
      <w:r>
        <w:rPr>
          <w:rFonts w:ascii="Times New Roman" w:hAnsi="Times New Roman" w:cs="Times New Roman"/>
          <w:color w:val="000000" w:themeColor="text1"/>
          <w:sz w:val="24"/>
          <w:szCs w:val="24"/>
        </w:rPr>
        <w:t>3</w:t>
      </w:r>
      <w:r w:rsidRPr="007B56C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732ACA" w:rsidRPr="007B56C1"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835"/>
      </w:tblGrid>
      <w:tr w:rsidR="00732ACA" w:rsidRPr="007B56C1" w:rsidTr="000F3AA1">
        <w:trPr>
          <w:jc w:val="center"/>
        </w:trPr>
        <w:tc>
          <w:tcPr>
            <w:tcW w:w="675" w:type="dxa"/>
            <w:shd w:val="clear" w:color="auto" w:fill="auto"/>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Lp.</w:t>
            </w:r>
          </w:p>
        </w:tc>
        <w:tc>
          <w:tcPr>
            <w:tcW w:w="2552"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Uprawa</w:t>
            </w:r>
          </w:p>
        </w:tc>
        <w:tc>
          <w:tcPr>
            <w:tcW w:w="2835"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4"/>
                <w:szCs w:val="24"/>
              </w:rPr>
              <w:t>Punkty procentowe</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1.</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Drzewa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67</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2.</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jare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0</w:t>
            </w:r>
            <w:r w:rsidRPr="007B56C1">
              <w:rPr>
                <w:rFonts w:ascii="Times New Roman" w:hAnsi="Times New Roman" w:cs="Times New Roman"/>
                <w:b/>
                <w:color w:val="000000" w:themeColor="text1"/>
                <w:sz w:val="28"/>
                <w:szCs w:val="28"/>
              </w:rPr>
              <w:t>9</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3.</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ozime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-1,12</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4.</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Krzewy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7</w:t>
            </w:r>
            <w:r w:rsidRPr="007B56C1">
              <w:rPr>
                <w:rFonts w:ascii="Times New Roman" w:hAnsi="Times New Roman" w:cs="Times New Roman"/>
                <w:b/>
                <w:color w:val="000000" w:themeColor="text1"/>
                <w:sz w:val="28"/>
                <w:szCs w:val="28"/>
              </w:rPr>
              <w:t>0</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5.</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Truskawki</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99</w:t>
            </w:r>
          </w:p>
        </w:tc>
      </w:tr>
    </w:tbl>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E0817" w:rsidRDefault="00732ACA" w:rsidP="00732ACA">
      <w:pPr>
        <w:spacing w:after="120" w:line="240" w:lineRule="auto"/>
        <w:ind w:firstLine="340"/>
        <w:jc w:val="both"/>
        <w:rPr>
          <w:rFonts w:ascii="Times New Roman" w:hAnsi="Times New Roman" w:cs="Times New Roman"/>
          <w:color w:val="000000" w:themeColor="text1"/>
          <w:sz w:val="24"/>
          <w:szCs w:val="24"/>
        </w:rPr>
      </w:pPr>
      <w:r w:rsidRPr="009E0817">
        <w:rPr>
          <w:rFonts w:ascii="Times New Roman" w:hAnsi="Times New Roman" w:cs="Times New Roman"/>
          <w:color w:val="000000" w:themeColor="text1"/>
          <w:sz w:val="24"/>
          <w:szCs w:val="24"/>
        </w:rPr>
        <w:t xml:space="preserve">W stosunku do poprzedniego okresu raportowania nastąpiły zmiany dotyczące powierzchni gruntów ornych </w:t>
      </w:r>
      <w:r>
        <w:rPr>
          <w:rFonts w:ascii="Times New Roman" w:hAnsi="Times New Roman" w:cs="Times New Roman"/>
          <w:color w:val="000000" w:themeColor="text1"/>
          <w:sz w:val="24"/>
          <w:szCs w:val="24"/>
        </w:rPr>
        <w:t>o</w:t>
      </w:r>
      <w:r w:rsidRPr="009E0817">
        <w:rPr>
          <w:rFonts w:ascii="Times New Roman" w:hAnsi="Times New Roman" w:cs="Times New Roman"/>
          <w:color w:val="000000" w:themeColor="text1"/>
          <w:sz w:val="24"/>
          <w:szCs w:val="24"/>
        </w:rPr>
        <w:t>bjętych suszą tabela 4.</w:t>
      </w:r>
    </w:p>
    <w:p w:rsidR="00732ACA" w:rsidRPr="009E0817"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7B56C1">
        <w:rPr>
          <w:rFonts w:ascii="Times New Roman" w:hAnsi="Times New Roman" w:cs="Times New Roman"/>
          <w:color w:val="000000" w:themeColor="text1"/>
          <w:sz w:val="24"/>
          <w:szCs w:val="24"/>
        </w:rPr>
        <w:t xml:space="preserve">Tabela </w:t>
      </w:r>
      <w:r>
        <w:rPr>
          <w:rFonts w:ascii="Times New Roman" w:hAnsi="Times New Roman" w:cs="Times New Roman"/>
          <w:color w:val="000000" w:themeColor="text1"/>
          <w:sz w:val="24"/>
          <w:szCs w:val="24"/>
        </w:rPr>
        <w:t>4</w:t>
      </w:r>
      <w:r w:rsidRPr="007B56C1">
        <w:rPr>
          <w:rFonts w:ascii="Times New Roman" w:hAnsi="Times New Roman" w:cs="Times New Roman"/>
          <w:color w:val="000000" w:themeColor="text1"/>
          <w:sz w:val="24"/>
          <w:szCs w:val="24"/>
        </w:rPr>
        <w:t>.</w:t>
      </w:r>
    </w:p>
    <w:p w:rsidR="00732ACA" w:rsidRPr="007B56C1"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835"/>
      </w:tblGrid>
      <w:tr w:rsidR="00732ACA" w:rsidRPr="007B56C1" w:rsidTr="000F3AA1">
        <w:trPr>
          <w:jc w:val="center"/>
        </w:trPr>
        <w:tc>
          <w:tcPr>
            <w:tcW w:w="675" w:type="dxa"/>
            <w:shd w:val="clear" w:color="auto" w:fill="auto"/>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Lp.</w:t>
            </w:r>
          </w:p>
        </w:tc>
        <w:tc>
          <w:tcPr>
            <w:tcW w:w="2552"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Uprawa</w:t>
            </w:r>
          </w:p>
        </w:tc>
        <w:tc>
          <w:tcPr>
            <w:tcW w:w="2835"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4"/>
                <w:szCs w:val="24"/>
              </w:rPr>
              <w:t>Punkty procentowe</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1.</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jare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+15,77</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2.</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Drzewa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+12,46</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3.</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ozime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+11,69</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4.</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Krzewy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+10,14</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5.</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Truskawki</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+8,37</w:t>
            </w:r>
          </w:p>
        </w:tc>
      </w:tr>
    </w:tbl>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Pr="007B56C1" w:rsidRDefault="00732ACA" w:rsidP="00732ACA">
      <w:pPr>
        <w:spacing w:after="0" w:line="240" w:lineRule="auto"/>
        <w:rPr>
          <w:rFonts w:ascii="Times New Roman" w:hAnsi="Times New Roman" w:cs="Times New Roman"/>
          <w:color w:val="000000" w:themeColor="text1"/>
          <w:sz w:val="28"/>
          <w:szCs w:val="28"/>
        </w:rPr>
      </w:pPr>
    </w:p>
    <w:p w:rsidR="00732ACA" w:rsidRPr="00F26177" w:rsidRDefault="00732ACA" w:rsidP="00732ACA">
      <w:pPr>
        <w:spacing w:after="120" w:line="240" w:lineRule="auto"/>
        <w:ind w:firstLine="340"/>
        <w:jc w:val="both"/>
        <w:rPr>
          <w:rFonts w:ascii="Times New Roman" w:hAnsi="Times New Roman" w:cs="Times New Roman"/>
          <w:b/>
          <w:color w:val="000000" w:themeColor="text1"/>
          <w:sz w:val="24"/>
          <w:szCs w:val="24"/>
        </w:rPr>
      </w:pPr>
      <w:r w:rsidRPr="00F26177">
        <w:rPr>
          <w:rFonts w:ascii="Times New Roman" w:hAnsi="Times New Roman" w:cs="Times New Roman"/>
          <w:color w:val="000000" w:themeColor="text1"/>
          <w:sz w:val="24"/>
          <w:szCs w:val="24"/>
        </w:rPr>
        <w:t xml:space="preserve">W trzecim okresie raportowania od 11 kwietnia do 10 czerwca 2018 r. największe zagrożenie suszą rolniczą występowało wśród upraw </w:t>
      </w:r>
      <w:r w:rsidRPr="00F26177">
        <w:rPr>
          <w:rFonts w:ascii="Times New Roman" w:hAnsi="Times New Roman" w:cs="Times New Roman"/>
          <w:b/>
          <w:color w:val="000000" w:themeColor="text1"/>
          <w:sz w:val="24"/>
          <w:szCs w:val="24"/>
        </w:rPr>
        <w:t xml:space="preserve">zbóż jarych. </w:t>
      </w:r>
      <w:r w:rsidRPr="00F26177">
        <w:rPr>
          <w:rFonts w:ascii="Times New Roman" w:hAnsi="Times New Roman" w:cs="Times New Roman"/>
          <w:color w:val="000000" w:themeColor="text1"/>
          <w:sz w:val="24"/>
          <w:szCs w:val="24"/>
        </w:rPr>
        <w:t xml:space="preserve">Na terenie Polski </w:t>
      </w:r>
      <w:r w:rsidRPr="00F26177">
        <w:rPr>
          <w:rFonts w:ascii="Times New Roman" w:hAnsi="Times New Roman" w:cs="Times New Roman"/>
          <w:b/>
          <w:color w:val="000000" w:themeColor="text1"/>
          <w:sz w:val="24"/>
          <w:szCs w:val="24"/>
        </w:rPr>
        <w:t>suszę notowano we wszystkich województwach</w:t>
      </w:r>
      <w:r w:rsidRPr="00F26177">
        <w:rPr>
          <w:rFonts w:ascii="Times New Roman" w:hAnsi="Times New Roman" w:cs="Times New Roman"/>
          <w:color w:val="000000" w:themeColor="text1"/>
          <w:sz w:val="24"/>
          <w:szCs w:val="24"/>
        </w:rPr>
        <w:t xml:space="preserve">, </w:t>
      </w:r>
      <w:r w:rsidRPr="00F26177">
        <w:rPr>
          <w:rFonts w:ascii="Times New Roman" w:hAnsi="Times New Roman" w:cs="Times New Roman"/>
          <w:b/>
          <w:color w:val="000000" w:themeColor="text1"/>
          <w:sz w:val="24"/>
          <w:szCs w:val="24"/>
        </w:rPr>
        <w:t>w 10 z nich występowała we wszystkich gminach</w:t>
      </w:r>
      <w:r w:rsidRPr="00F26177">
        <w:rPr>
          <w:rFonts w:ascii="Times New Roman" w:hAnsi="Times New Roman" w:cs="Times New Roman"/>
          <w:color w:val="000000" w:themeColor="text1"/>
          <w:sz w:val="24"/>
          <w:szCs w:val="24"/>
        </w:rPr>
        <w:t xml:space="preserve">. Suszę odnotowano w </w:t>
      </w:r>
      <w:r w:rsidRPr="00F26177">
        <w:rPr>
          <w:rFonts w:ascii="Times New Roman" w:hAnsi="Times New Roman" w:cs="Times New Roman"/>
          <w:b/>
          <w:color w:val="000000" w:themeColor="text1"/>
          <w:sz w:val="24"/>
          <w:szCs w:val="24"/>
        </w:rPr>
        <w:t xml:space="preserve">2285 gminach tj. 92,29% gmin kraju na powierzchni 64,67% gruntów ornych. </w:t>
      </w:r>
    </w:p>
    <w:p w:rsidR="00732ACA" w:rsidRPr="00F26177" w:rsidRDefault="00732ACA" w:rsidP="00732ACA">
      <w:pPr>
        <w:spacing w:after="120" w:line="240" w:lineRule="auto"/>
        <w:ind w:firstLine="340"/>
        <w:jc w:val="both"/>
        <w:rPr>
          <w:rFonts w:ascii="Times New Roman" w:hAnsi="Times New Roman" w:cs="Times New Roman"/>
          <w:color w:val="000000" w:themeColor="text1"/>
          <w:sz w:val="24"/>
          <w:szCs w:val="24"/>
        </w:rPr>
      </w:pPr>
      <w:r w:rsidRPr="00F26177">
        <w:rPr>
          <w:rFonts w:ascii="Times New Roman" w:hAnsi="Times New Roman" w:cs="Times New Roman"/>
          <w:b/>
          <w:color w:val="000000" w:themeColor="text1"/>
          <w:sz w:val="24"/>
          <w:szCs w:val="24"/>
        </w:rPr>
        <w:t>Szczególnie dużą powierzchnię susza objęła w woj. podlaskim, wielkopolskim, lubelskim, pomorskim, mazowieckim, lubuskim, kujawsko-pomorskim, zachodniopomorskim (od 75 do 85% gruntów ornych tych województw)</w:t>
      </w:r>
      <w:r w:rsidRPr="00F26177">
        <w:rPr>
          <w:rFonts w:ascii="Times New Roman" w:hAnsi="Times New Roman" w:cs="Times New Roman"/>
          <w:color w:val="000000" w:themeColor="text1"/>
          <w:sz w:val="24"/>
          <w:szCs w:val="24"/>
        </w:rPr>
        <w:t>. Szczegółowe dane dotyczące suszy w poszczególnych województwach przedstawia tabela 5.</w:t>
      </w:r>
    </w:p>
    <w:p w:rsidR="00732ACA" w:rsidRPr="00F26177"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F26177" w:rsidRDefault="00732ACA" w:rsidP="00732ACA">
      <w:pPr>
        <w:spacing w:after="120" w:line="240" w:lineRule="auto"/>
        <w:ind w:firstLine="340"/>
        <w:jc w:val="both"/>
        <w:rPr>
          <w:rFonts w:ascii="Times New Roman" w:hAnsi="Times New Roman" w:cs="Times New Roman"/>
          <w:color w:val="000000" w:themeColor="text1"/>
          <w:sz w:val="24"/>
          <w:szCs w:val="24"/>
        </w:rPr>
      </w:pPr>
      <w:r w:rsidRPr="00F26177">
        <w:rPr>
          <w:rFonts w:ascii="Times New Roman" w:hAnsi="Times New Roman" w:cs="Times New Roman"/>
          <w:color w:val="000000" w:themeColor="text1"/>
          <w:sz w:val="24"/>
          <w:szCs w:val="24"/>
        </w:rPr>
        <w:t>Tabela 5. Susza w uprawach zbóż jarych</w:t>
      </w:r>
    </w:p>
    <w:p w:rsidR="00732ACA" w:rsidRDefault="00732ACA" w:rsidP="00732ACA">
      <w:pPr>
        <w:spacing w:after="120" w:line="240" w:lineRule="auto"/>
        <w:ind w:firstLine="340"/>
        <w:jc w:val="both"/>
        <w:rPr>
          <w:rFonts w:ascii="Times New Roman" w:hAnsi="Times New Roman" w:cs="Times New Roman"/>
          <w:color w:val="FF0000"/>
          <w:sz w:val="24"/>
          <w:szCs w:val="24"/>
        </w:rPr>
      </w:pPr>
    </w:p>
    <w:tbl>
      <w:tblPr>
        <w:tblW w:w="7528" w:type="dxa"/>
        <w:jc w:val="center"/>
        <w:tblCellMar>
          <w:left w:w="70" w:type="dxa"/>
          <w:right w:w="70" w:type="dxa"/>
        </w:tblCellMar>
        <w:tblLook w:val="04A0" w:firstRow="1" w:lastRow="0" w:firstColumn="1" w:lastColumn="0" w:noHBand="0" w:noVBand="1"/>
      </w:tblPr>
      <w:tblGrid>
        <w:gridCol w:w="467"/>
        <w:gridCol w:w="2356"/>
        <w:gridCol w:w="860"/>
        <w:gridCol w:w="1367"/>
        <w:gridCol w:w="1367"/>
        <w:gridCol w:w="1327"/>
      </w:tblGrid>
      <w:tr w:rsidR="00732ACA" w:rsidRPr="003A0735" w:rsidTr="000F3AA1">
        <w:trPr>
          <w:trHeight w:val="1275"/>
          <w:jc w:val="center"/>
        </w:trPr>
        <w:tc>
          <w:tcPr>
            <w:tcW w:w="467" w:type="dxa"/>
            <w:tcBorders>
              <w:top w:val="single" w:sz="4" w:space="0" w:color="auto"/>
              <w:left w:val="single" w:sz="4" w:space="0" w:color="auto"/>
              <w:bottom w:val="single" w:sz="4" w:space="0" w:color="auto"/>
              <w:right w:val="single" w:sz="4" w:space="0" w:color="auto"/>
            </w:tcBorders>
            <w:vAlign w:val="center"/>
          </w:tcPr>
          <w:p w:rsidR="00732ACA" w:rsidRPr="003A0735"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Lp.</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Województwo</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Liczba gmin ogółem</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Liczba gmin zagrożonych</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Udział gmin zagrożonych [%]</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Udział powierzchni zagrożonej [%]</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kujawsko-pomorskie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144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144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75,68</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2.</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lubelskie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213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213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82,82</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3.</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lubuskie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79,19</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4.</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łódzkie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177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177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59,70</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5.</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mazowieckie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81,67</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6.</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podlaskie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85,35</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7.</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świętokrzyskie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58,86</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8.</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warmińsko-mazurskie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58,53</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9.</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wielkopolskie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226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226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84,27</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10.</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zachodniopomorskie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77,88</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11.</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pomorskie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123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120</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97,56</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82,75</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12.</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opolskie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71</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68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95,77</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24,72</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13.</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podkarpackie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160</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139</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86,88</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30,49</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14.</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dolnośląskie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169</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138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81,66</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33,12</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15.</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śląskie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167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109</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65,27</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25,55</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16.</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małopolskie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182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58,79</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7,05</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b/>
          <w:color w:val="000000" w:themeColor="text1"/>
          <w:sz w:val="24"/>
          <w:szCs w:val="24"/>
        </w:rPr>
      </w:pPr>
      <w:r w:rsidRPr="00F42DA0">
        <w:rPr>
          <w:rFonts w:ascii="Times New Roman" w:hAnsi="Times New Roman" w:cs="Times New Roman"/>
          <w:color w:val="000000" w:themeColor="text1"/>
          <w:sz w:val="24"/>
          <w:szCs w:val="24"/>
        </w:rPr>
        <w:t xml:space="preserve">Bardzo duże zagrożenie suszą rolniczą występowało również wśród upraw </w:t>
      </w:r>
      <w:r w:rsidRPr="00F42DA0">
        <w:rPr>
          <w:rFonts w:ascii="Times New Roman" w:hAnsi="Times New Roman" w:cs="Times New Roman"/>
          <w:b/>
          <w:color w:val="000000" w:themeColor="text1"/>
          <w:sz w:val="24"/>
          <w:szCs w:val="24"/>
        </w:rPr>
        <w:t xml:space="preserve">zbóż ozimych, którą notowano we wszystkich województwach, w 9 z nich w 100% gmin. </w:t>
      </w:r>
      <w:r w:rsidRPr="00F42DA0">
        <w:rPr>
          <w:rFonts w:ascii="Times New Roman" w:hAnsi="Times New Roman" w:cs="Times New Roman"/>
          <w:color w:val="000000" w:themeColor="text1"/>
          <w:sz w:val="24"/>
          <w:szCs w:val="24"/>
        </w:rPr>
        <w:t xml:space="preserve">Suszę notowano w </w:t>
      </w:r>
      <w:r w:rsidRPr="00F42DA0">
        <w:rPr>
          <w:rFonts w:ascii="Times New Roman" w:hAnsi="Times New Roman" w:cs="Times New Roman"/>
          <w:b/>
          <w:color w:val="000000" w:themeColor="text1"/>
          <w:sz w:val="24"/>
          <w:szCs w:val="24"/>
        </w:rPr>
        <w:t>2185 gminach tj. 88,18% gmin kraju na powierzchni 48,97% gruntów ornych.</w:t>
      </w:r>
    </w:p>
    <w:p w:rsidR="00732ACA" w:rsidRPr="00F42DA0" w:rsidRDefault="00732ACA" w:rsidP="00732ACA">
      <w:pPr>
        <w:spacing w:after="120" w:line="240" w:lineRule="auto"/>
        <w:ind w:firstLine="340"/>
        <w:jc w:val="both"/>
        <w:rPr>
          <w:rFonts w:ascii="Times New Roman" w:hAnsi="Times New Roman" w:cs="Times New Roman"/>
          <w:color w:val="000000" w:themeColor="text1"/>
          <w:sz w:val="24"/>
          <w:szCs w:val="24"/>
        </w:rPr>
      </w:pPr>
      <w:r w:rsidRPr="00F42DA0">
        <w:rPr>
          <w:rFonts w:ascii="Times New Roman" w:hAnsi="Times New Roman" w:cs="Times New Roman"/>
          <w:b/>
          <w:color w:val="000000" w:themeColor="text1"/>
          <w:sz w:val="24"/>
          <w:szCs w:val="24"/>
        </w:rPr>
        <w:t xml:space="preserve">Szczególnie dużą powierzchnię susza objęła w woj. </w:t>
      </w:r>
      <w:r>
        <w:rPr>
          <w:rFonts w:ascii="Times New Roman" w:hAnsi="Times New Roman" w:cs="Times New Roman"/>
          <w:b/>
          <w:color w:val="000000" w:themeColor="text1"/>
          <w:sz w:val="24"/>
          <w:szCs w:val="24"/>
        </w:rPr>
        <w:t>wielkopolskim, pomorskim, mazowieckim, lubuskim, podlaskim, zachodniopomorskim, kujawsko-pomorskim oraz l</w:t>
      </w:r>
      <w:r w:rsidRPr="00F42DA0">
        <w:rPr>
          <w:rFonts w:ascii="Times New Roman" w:hAnsi="Times New Roman" w:cs="Times New Roman"/>
          <w:b/>
          <w:color w:val="000000" w:themeColor="text1"/>
          <w:sz w:val="24"/>
          <w:szCs w:val="24"/>
        </w:rPr>
        <w:t>ub</w:t>
      </w:r>
      <w:r>
        <w:rPr>
          <w:rFonts w:ascii="Times New Roman" w:hAnsi="Times New Roman" w:cs="Times New Roman"/>
          <w:b/>
          <w:color w:val="000000" w:themeColor="text1"/>
          <w:sz w:val="24"/>
          <w:szCs w:val="24"/>
        </w:rPr>
        <w:t xml:space="preserve">elskim </w:t>
      </w:r>
      <w:r w:rsidRPr="00F26177">
        <w:rPr>
          <w:rFonts w:ascii="Times New Roman" w:hAnsi="Times New Roman" w:cs="Times New Roman"/>
          <w:b/>
          <w:color w:val="000000" w:themeColor="text1"/>
          <w:sz w:val="24"/>
          <w:szCs w:val="24"/>
        </w:rPr>
        <w:t>(od 5</w:t>
      </w:r>
      <w:r>
        <w:rPr>
          <w:rFonts w:ascii="Times New Roman" w:hAnsi="Times New Roman" w:cs="Times New Roman"/>
          <w:b/>
          <w:color w:val="000000" w:themeColor="text1"/>
          <w:sz w:val="24"/>
          <w:szCs w:val="24"/>
        </w:rPr>
        <w:t>1,8</w:t>
      </w:r>
      <w:r w:rsidRPr="00F26177">
        <w:rPr>
          <w:rFonts w:ascii="Times New Roman" w:hAnsi="Times New Roman" w:cs="Times New Roman"/>
          <w:b/>
          <w:color w:val="000000" w:themeColor="text1"/>
          <w:sz w:val="24"/>
          <w:szCs w:val="24"/>
        </w:rPr>
        <w:t xml:space="preserve"> do </w:t>
      </w:r>
      <w:r>
        <w:rPr>
          <w:rFonts w:ascii="Times New Roman" w:hAnsi="Times New Roman" w:cs="Times New Roman"/>
          <w:b/>
          <w:color w:val="000000" w:themeColor="text1"/>
          <w:sz w:val="24"/>
          <w:szCs w:val="24"/>
        </w:rPr>
        <w:t>73,6%</w:t>
      </w:r>
      <w:r w:rsidRPr="00F26177">
        <w:rPr>
          <w:rFonts w:ascii="Times New Roman" w:hAnsi="Times New Roman" w:cs="Times New Roman"/>
          <w:b/>
          <w:color w:val="000000" w:themeColor="text1"/>
          <w:sz w:val="24"/>
          <w:szCs w:val="24"/>
        </w:rPr>
        <w:t xml:space="preserve"> gruntów ornych tych województw)</w:t>
      </w:r>
      <w:r w:rsidRPr="00F42DA0">
        <w:rPr>
          <w:rFonts w:ascii="Times New Roman" w:hAnsi="Times New Roman" w:cs="Times New Roman"/>
          <w:color w:val="000000" w:themeColor="text1"/>
          <w:sz w:val="24"/>
          <w:szCs w:val="24"/>
        </w:rPr>
        <w:t>. Szczegółowe dane dotyczące suszy w poszczególnych województwach przedstawia tabela 6.</w:t>
      </w:r>
    </w:p>
    <w:p w:rsidR="00732ACA" w:rsidRPr="00F42DA0"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F42DA0" w:rsidRDefault="00732ACA" w:rsidP="00732ACA">
      <w:pPr>
        <w:spacing w:after="120" w:line="240" w:lineRule="auto"/>
        <w:ind w:firstLine="340"/>
        <w:jc w:val="both"/>
        <w:rPr>
          <w:rFonts w:ascii="Times New Roman" w:hAnsi="Times New Roman" w:cs="Times New Roman"/>
          <w:color w:val="000000" w:themeColor="text1"/>
          <w:sz w:val="24"/>
          <w:szCs w:val="24"/>
        </w:rPr>
      </w:pPr>
      <w:r w:rsidRPr="00F42DA0">
        <w:rPr>
          <w:rFonts w:ascii="Times New Roman" w:hAnsi="Times New Roman" w:cs="Times New Roman"/>
          <w:color w:val="000000" w:themeColor="text1"/>
          <w:sz w:val="24"/>
          <w:szCs w:val="24"/>
        </w:rPr>
        <w:t>Tabela 6.</w:t>
      </w:r>
      <w:r w:rsidRPr="00696A01">
        <w:rPr>
          <w:rFonts w:ascii="Times New Roman" w:hAnsi="Times New Roman" w:cs="Times New Roman"/>
          <w:color w:val="000000" w:themeColor="text1"/>
          <w:sz w:val="24"/>
          <w:szCs w:val="24"/>
        </w:rPr>
        <w:t xml:space="preserve"> </w:t>
      </w:r>
      <w:r w:rsidRPr="00F26177">
        <w:rPr>
          <w:rFonts w:ascii="Times New Roman" w:hAnsi="Times New Roman" w:cs="Times New Roman"/>
          <w:color w:val="000000" w:themeColor="text1"/>
          <w:sz w:val="24"/>
          <w:szCs w:val="24"/>
        </w:rPr>
        <w:t xml:space="preserve">Susza w uprawach zbóż </w:t>
      </w:r>
      <w:r>
        <w:rPr>
          <w:rFonts w:ascii="Times New Roman" w:hAnsi="Times New Roman" w:cs="Times New Roman"/>
          <w:color w:val="000000" w:themeColor="text1"/>
          <w:sz w:val="24"/>
          <w:szCs w:val="24"/>
        </w:rPr>
        <w:t>ozimych</w:t>
      </w:r>
    </w:p>
    <w:tbl>
      <w:tblPr>
        <w:tblW w:w="8379" w:type="dxa"/>
        <w:jc w:val="center"/>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701"/>
      </w:tblGrid>
      <w:tr w:rsidR="00732ACA" w:rsidRPr="00F42DA0" w:rsidTr="000F3AA1">
        <w:trPr>
          <w:trHeight w:val="1014"/>
          <w:jc w:val="center"/>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Udział gmin zagrożonych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Udział powierzchni zagrożonej [%]</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66,13</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226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73,55</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213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51,79</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144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57,40</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59,52</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38,92</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57,43</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42,70</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65,46</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174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98,31</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44,26</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97,56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69,48</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71</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87,32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11,18</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78,12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24,93</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74,56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28,36</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167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77</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46,11</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13,04</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39,56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4,87</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29165C" w:rsidRDefault="00732ACA" w:rsidP="00732ACA">
      <w:pPr>
        <w:spacing w:after="120" w:line="240" w:lineRule="auto"/>
        <w:ind w:firstLine="340"/>
        <w:jc w:val="both"/>
        <w:rPr>
          <w:rFonts w:ascii="Times New Roman" w:hAnsi="Times New Roman" w:cs="Times New Roman"/>
          <w:b/>
          <w:color w:val="000000" w:themeColor="text1"/>
          <w:sz w:val="24"/>
          <w:szCs w:val="24"/>
        </w:rPr>
      </w:pPr>
      <w:r w:rsidRPr="0029165C">
        <w:rPr>
          <w:rFonts w:ascii="Times New Roman" w:hAnsi="Times New Roman" w:cs="Times New Roman"/>
          <w:color w:val="000000" w:themeColor="text1"/>
          <w:sz w:val="24"/>
          <w:szCs w:val="24"/>
        </w:rPr>
        <w:lastRenderedPageBreak/>
        <w:t xml:space="preserve">Duże zagrożenie suszą rolniczą notowano też w uprawach </w:t>
      </w:r>
      <w:r w:rsidRPr="0029165C">
        <w:rPr>
          <w:rFonts w:ascii="Times New Roman" w:hAnsi="Times New Roman" w:cs="Times New Roman"/>
          <w:b/>
          <w:color w:val="000000" w:themeColor="text1"/>
          <w:sz w:val="24"/>
          <w:szCs w:val="24"/>
        </w:rPr>
        <w:t xml:space="preserve">krzewów owocowych, którą notowano we wszystkich województwach, w 9 z nich w 100% gmin. </w:t>
      </w:r>
      <w:r w:rsidRPr="0029165C">
        <w:rPr>
          <w:rFonts w:ascii="Times New Roman" w:hAnsi="Times New Roman" w:cs="Times New Roman"/>
          <w:color w:val="000000" w:themeColor="text1"/>
          <w:sz w:val="24"/>
          <w:szCs w:val="24"/>
        </w:rPr>
        <w:t xml:space="preserve">Na terenie Polski suszę notowano w </w:t>
      </w:r>
      <w:r w:rsidRPr="0029165C">
        <w:rPr>
          <w:rFonts w:ascii="Times New Roman" w:hAnsi="Times New Roman" w:cs="Times New Roman"/>
          <w:b/>
          <w:color w:val="000000" w:themeColor="text1"/>
          <w:sz w:val="24"/>
          <w:szCs w:val="24"/>
        </w:rPr>
        <w:t xml:space="preserve">2131 gminach tj. 86,00% gmin kraju na powierzchni </w:t>
      </w:r>
      <w:r w:rsidR="00A17741">
        <w:rPr>
          <w:rFonts w:ascii="Times New Roman" w:hAnsi="Times New Roman" w:cs="Times New Roman"/>
          <w:b/>
          <w:color w:val="000000" w:themeColor="text1"/>
          <w:sz w:val="24"/>
          <w:szCs w:val="24"/>
        </w:rPr>
        <w:t>4</w:t>
      </w:r>
      <w:r w:rsidRPr="0029165C">
        <w:rPr>
          <w:rFonts w:ascii="Times New Roman" w:hAnsi="Times New Roman" w:cs="Times New Roman"/>
          <w:b/>
          <w:color w:val="000000" w:themeColor="text1"/>
          <w:sz w:val="24"/>
          <w:szCs w:val="24"/>
        </w:rPr>
        <w:t>9,</w:t>
      </w:r>
      <w:r w:rsidR="00A17741">
        <w:rPr>
          <w:rFonts w:ascii="Times New Roman" w:hAnsi="Times New Roman" w:cs="Times New Roman"/>
          <w:b/>
          <w:color w:val="000000" w:themeColor="text1"/>
          <w:sz w:val="24"/>
          <w:szCs w:val="24"/>
        </w:rPr>
        <w:t>44</w:t>
      </w:r>
      <w:r w:rsidRPr="0029165C">
        <w:rPr>
          <w:rFonts w:ascii="Times New Roman" w:hAnsi="Times New Roman" w:cs="Times New Roman"/>
          <w:b/>
          <w:color w:val="000000" w:themeColor="text1"/>
          <w:sz w:val="24"/>
          <w:szCs w:val="24"/>
        </w:rPr>
        <w:t>% gruntów ornych.</w:t>
      </w: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r w:rsidRPr="0029165C">
        <w:rPr>
          <w:rFonts w:ascii="Times New Roman" w:hAnsi="Times New Roman" w:cs="Times New Roman"/>
          <w:b/>
          <w:color w:val="000000" w:themeColor="text1"/>
          <w:sz w:val="24"/>
          <w:szCs w:val="24"/>
        </w:rPr>
        <w:t>Szczególnie dużą powierzchnię susza objęła w woj. wielkopolskim, pomorskim, lubuskim, mazowieckim, lubuskim, podlaskim, lubelskim, zachodniopomorskim oraz kujawsko-pomorskim (od 57,1 do 73,1% gruntów ornych województw)</w:t>
      </w:r>
      <w:r w:rsidRPr="0029165C">
        <w:rPr>
          <w:rFonts w:ascii="Times New Roman" w:hAnsi="Times New Roman" w:cs="Times New Roman"/>
          <w:color w:val="000000" w:themeColor="text1"/>
          <w:sz w:val="24"/>
          <w:szCs w:val="24"/>
        </w:rPr>
        <w:t>. Szczegółowe dane dotyczące suszy w poszczególnych województwach przedstawia tabela 7.</w:t>
      </w: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r w:rsidRPr="0029165C">
        <w:rPr>
          <w:rFonts w:ascii="Times New Roman" w:hAnsi="Times New Roman" w:cs="Times New Roman"/>
          <w:color w:val="000000" w:themeColor="text1"/>
          <w:sz w:val="24"/>
          <w:szCs w:val="24"/>
        </w:rPr>
        <w:t>Tabela 7. Susza w uprawach krzewów owocowych</w:t>
      </w:r>
    </w:p>
    <w:tbl>
      <w:tblPr>
        <w:tblW w:w="8379" w:type="dxa"/>
        <w:tblInd w:w="55" w:type="dxa"/>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701"/>
      </w:tblGrid>
      <w:tr w:rsidR="00732ACA" w:rsidRPr="00696A01" w:rsidTr="000F3AA1">
        <w:trPr>
          <w:trHeight w:val="1062"/>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Udział gmin zagrożonych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Udział powierzchni zagrożonej [%]</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144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57,14</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213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61,71</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63,17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66,84</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62,72</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44,87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39,53</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226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73,07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57,00</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97,56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70,87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91,53</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36,92</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71</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81,69</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9,95</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76,88</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25,00</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72,78</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27,92</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33,53</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8,90</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32,97</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4,54</w:t>
            </w:r>
          </w:p>
        </w:tc>
      </w:tr>
    </w:tbl>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067B67" w:rsidRDefault="00732ACA" w:rsidP="00732ACA">
      <w:pPr>
        <w:spacing w:after="120" w:line="240" w:lineRule="auto"/>
        <w:ind w:firstLine="340"/>
        <w:jc w:val="both"/>
        <w:rPr>
          <w:rFonts w:ascii="Times New Roman" w:hAnsi="Times New Roman" w:cs="Times New Roman"/>
          <w:b/>
          <w:color w:val="000000" w:themeColor="text1"/>
          <w:sz w:val="24"/>
          <w:szCs w:val="24"/>
        </w:rPr>
      </w:pPr>
      <w:r w:rsidRPr="00067B67">
        <w:rPr>
          <w:rFonts w:ascii="Times New Roman" w:hAnsi="Times New Roman" w:cs="Times New Roman"/>
          <w:color w:val="000000" w:themeColor="text1"/>
          <w:sz w:val="24"/>
          <w:szCs w:val="24"/>
        </w:rPr>
        <w:t xml:space="preserve">W tym okresie raportowania bardzo duże zagrożenie suszą rolniczą występowało wśród upraw </w:t>
      </w:r>
      <w:r w:rsidRPr="00067B67">
        <w:rPr>
          <w:rFonts w:ascii="Times New Roman" w:hAnsi="Times New Roman" w:cs="Times New Roman"/>
          <w:b/>
          <w:color w:val="000000" w:themeColor="text1"/>
          <w:sz w:val="24"/>
          <w:szCs w:val="24"/>
        </w:rPr>
        <w:t>truskawek, notowano ją we wszystkich województwach, przy czym w 8</w:t>
      </w:r>
      <w:r>
        <w:rPr>
          <w:rFonts w:ascii="Times New Roman" w:hAnsi="Times New Roman" w:cs="Times New Roman"/>
          <w:b/>
          <w:color w:val="000000" w:themeColor="text1"/>
          <w:sz w:val="24"/>
          <w:szCs w:val="24"/>
        </w:rPr>
        <w:t xml:space="preserve">  </w:t>
      </w:r>
      <w:r w:rsidRPr="00067B67">
        <w:rPr>
          <w:rFonts w:ascii="Times New Roman" w:hAnsi="Times New Roman" w:cs="Times New Roman"/>
          <w:b/>
          <w:color w:val="000000" w:themeColor="text1"/>
          <w:sz w:val="24"/>
          <w:szCs w:val="24"/>
        </w:rPr>
        <w:t xml:space="preserve"> z nich w 100% gmin. </w:t>
      </w:r>
      <w:r w:rsidRPr="00067B67">
        <w:rPr>
          <w:rFonts w:ascii="Times New Roman" w:hAnsi="Times New Roman" w:cs="Times New Roman"/>
          <w:color w:val="000000" w:themeColor="text1"/>
          <w:sz w:val="24"/>
          <w:szCs w:val="24"/>
        </w:rPr>
        <w:t xml:space="preserve">Na terenie Polski suszę notowano w </w:t>
      </w:r>
      <w:r w:rsidRPr="00067B67">
        <w:rPr>
          <w:rFonts w:ascii="Times New Roman" w:hAnsi="Times New Roman" w:cs="Times New Roman"/>
          <w:b/>
          <w:color w:val="000000" w:themeColor="text1"/>
          <w:sz w:val="24"/>
          <w:szCs w:val="24"/>
        </w:rPr>
        <w:t>2099 gminach tj. 84,71% gmin kraju na powierzchni 47,67% gruntów ornych.</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b/>
          <w:color w:val="000000" w:themeColor="text1"/>
          <w:sz w:val="24"/>
          <w:szCs w:val="24"/>
        </w:rPr>
        <w:t>Szczególnie dużą powierzchnię susza objęła w woj. wielkopolskim, pomorskim, mazowieckim, podlaskim, lubuskim, lubelskim, kujawsko-pomorskim oraz zachodniopomorskim (od 53,6 do 71,6% gruntów ornych tych województw)</w:t>
      </w:r>
      <w:r w:rsidRPr="00067B67">
        <w:rPr>
          <w:rFonts w:ascii="Times New Roman" w:hAnsi="Times New Roman" w:cs="Times New Roman"/>
          <w:color w:val="000000" w:themeColor="text1"/>
          <w:sz w:val="24"/>
          <w:szCs w:val="24"/>
        </w:rPr>
        <w:t>. Szczegółowe dane dotyczące suszy w poszczególnych województwach przedstawia tabela 8.</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color w:val="000000" w:themeColor="text1"/>
          <w:sz w:val="24"/>
          <w:szCs w:val="24"/>
        </w:rPr>
        <w:t>Tabela 8. Susza w uprawach truskawek</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8237" w:type="dxa"/>
        <w:tblInd w:w="55" w:type="dxa"/>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559"/>
      </w:tblGrid>
      <w:tr w:rsidR="00732ACA" w:rsidRPr="0029165C" w:rsidTr="000F3AA1">
        <w:trPr>
          <w:trHeight w:val="1275"/>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Udział gmin zagrożonych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Udział powierzchni zagrożonej [%]</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144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55,80</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213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59,45</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59,47</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65,11</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61,06</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43,09</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37,96</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53,65</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225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99,56</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71,65</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120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97,56</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70,50</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151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85,31</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32,91</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71</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74,65</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8,24</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73,75</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24,61</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123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72,78</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27,04</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167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30,54</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7,46</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30,22</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4,04</w:t>
            </w:r>
          </w:p>
        </w:tc>
      </w:tr>
    </w:tbl>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r w:rsidRPr="00992891">
        <w:rPr>
          <w:rFonts w:ascii="Times New Roman" w:hAnsi="Times New Roman" w:cs="Times New Roman"/>
          <w:color w:val="000000" w:themeColor="text1"/>
          <w:sz w:val="24"/>
          <w:szCs w:val="24"/>
        </w:rPr>
        <w:t xml:space="preserve">W tym okresie raportowania znacznie wzrosło zagrożenie suszą rolniczą wśród upraw </w:t>
      </w:r>
      <w:r w:rsidRPr="00992891">
        <w:rPr>
          <w:rFonts w:ascii="Times New Roman" w:hAnsi="Times New Roman" w:cs="Times New Roman"/>
          <w:b/>
          <w:color w:val="000000" w:themeColor="text1"/>
          <w:sz w:val="24"/>
          <w:szCs w:val="24"/>
        </w:rPr>
        <w:t xml:space="preserve">drzew owocowych. </w:t>
      </w:r>
      <w:r w:rsidRPr="00992891">
        <w:rPr>
          <w:rFonts w:ascii="Times New Roman" w:hAnsi="Times New Roman" w:cs="Times New Roman"/>
          <w:color w:val="000000" w:themeColor="text1"/>
          <w:sz w:val="24"/>
          <w:szCs w:val="24"/>
        </w:rPr>
        <w:t xml:space="preserve">Na terenie Polski </w:t>
      </w:r>
      <w:r w:rsidRPr="00992891">
        <w:rPr>
          <w:rFonts w:ascii="Times New Roman" w:hAnsi="Times New Roman" w:cs="Times New Roman"/>
          <w:b/>
          <w:color w:val="000000" w:themeColor="text1"/>
          <w:sz w:val="24"/>
          <w:szCs w:val="24"/>
        </w:rPr>
        <w:t>suszę notowano w 14 województwach</w:t>
      </w:r>
      <w:r w:rsidRPr="00992891">
        <w:rPr>
          <w:rFonts w:ascii="Times New Roman" w:hAnsi="Times New Roman" w:cs="Times New Roman"/>
          <w:color w:val="000000" w:themeColor="text1"/>
          <w:sz w:val="24"/>
          <w:szCs w:val="24"/>
        </w:rPr>
        <w:t xml:space="preserve"> na terenie </w:t>
      </w:r>
      <w:r w:rsidRPr="00992891">
        <w:rPr>
          <w:rFonts w:ascii="Times New Roman" w:hAnsi="Times New Roman" w:cs="Times New Roman"/>
          <w:b/>
          <w:color w:val="000000" w:themeColor="text1"/>
          <w:sz w:val="24"/>
          <w:szCs w:val="24"/>
        </w:rPr>
        <w:t>1366 gmin tj. 55,08% gmin kraju obejmując powierzchnię 17,33% gruntów ornych. W województwie podlaskim odnotowano ją we wszystkich gminach.</w:t>
      </w: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r w:rsidRPr="00992891">
        <w:rPr>
          <w:rFonts w:ascii="Times New Roman" w:hAnsi="Times New Roman" w:cs="Times New Roman"/>
          <w:b/>
          <w:color w:val="000000" w:themeColor="text1"/>
          <w:sz w:val="24"/>
          <w:szCs w:val="24"/>
        </w:rPr>
        <w:t>Szczególnie dużą powierzchnię susza w tych uprawach objęła w woj. podlaskim, lubelskim oraz pomorskim (od 36,2 do 43,8% gruntów ornych tych województw)</w:t>
      </w:r>
      <w:r w:rsidRPr="00992891">
        <w:rPr>
          <w:rFonts w:ascii="Times New Roman" w:hAnsi="Times New Roman" w:cs="Times New Roman"/>
          <w:color w:val="000000" w:themeColor="text1"/>
          <w:sz w:val="24"/>
          <w:szCs w:val="24"/>
        </w:rPr>
        <w:t>. Szczegółowe dane dotyczące suszy w poszczególnych województwach przedstawia tabela 9</w:t>
      </w: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r w:rsidRPr="00992891">
        <w:rPr>
          <w:rFonts w:ascii="Times New Roman" w:hAnsi="Times New Roman" w:cs="Times New Roman"/>
          <w:color w:val="000000" w:themeColor="text1"/>
          <w:sz w:val="24"/>
          <w:szCs w:val="24"/>
        </w:rPr>
        <w:t>Tabela 9. Susza w uprawach drzew owocowych</w:t>
      </w: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8379" w:type="dxa"/>
        <w:tblInd w:w="55" w:type="dxa"/>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701"/>
      </w:tblGrid>
      <w:tr w:rsidR="00732ACA" w:rsidRPr="00067B67" w:rsidTr="000F3AA1">
        <w:trPr>
          <w:trHeight w:val="1024"/>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Udział gmin zagrożonych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Udział powierzchni zagrożonej [%]</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43,82</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208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97,65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37,02</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119</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96,75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36,24</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119</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82,64</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13,80</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79,31</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11,10</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241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76,75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26,15</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71,93</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16,56</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141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62,39</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15,30</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60,78</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13,42</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41,42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6,11</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40,62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12,45</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36,59</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7,65</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17</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9,60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1,86</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0,55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0,06</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color w:val="000000" w:themeColor="text1"/>
          <w:sz w:val="24"/>
          <w:szCs w:val="24"/>
        </w:rPr>
        <w:t>W tym okresie raportowania susz</w:t>
      </w:r>
      <w:r>
        <w:rPr>
          <w:rFonts w:ascii="Times New Roman" w:hAnsi="Times New Roman" w:cs="Times New Roman"/>
          <w:color w:val="000000" w:themeColor="text1"/>
          <w:sz w:val="24"/>
          <w:szCs w:val="24"/>
        </w:rPr>
        <w:t>ę</w:t>
      </w:r>
      <w:r w:rsidRPr="00067B67">
        <w:rPr>
          <w:rFonts w:ascii="Times New Roman" w:hAnsi="Times New Roman" w:cs="Times New Roman"/>
          <w:color w:val="000000" w:themeColor="text1"/>
          <w:sz w:val="24"/>
          <w:szCs w:val="24"/>
        </w:rPr>
        <w:t xml:space="preserve"> rolniczą </w:t>
      </w:r>
      <w:r>
        <w:rPr>
          <w:rFonts w:ascii="Times New Roman" w:hAnsi="Times New Roman" w:cs="Times New Roman"/>
          <w:color w:val="000000" w:themeColor="text1"/>
          <w:sz w:val="24"/>
          <w:szCs w:val="24"/>
        </w:rPr>
        <w:t xml:space="preserve">odnotowano również w uprawach </w:t>
      </w:r>
      <w:r w:rsidRPr="00992891">
        <w:rPr>
          <w:rFonts w:ascii="Times New Roman" w:hAnsi="Times New Roman" w:cs="Times New Roman"/>
          <w:b/>
          <w:color w:val="000000" w:themeColor="text1"/>
          <w:sz w:val="24"/>
          <w:szCs w:val="24"/>
        </w:rPr>
        <w:t>rzepaku i rzepiku</w:t>
      </w:r>
      <w:r w:rsidRPr="00067B67">
        <w:rPr>
          <w:rFonts w:ascii="Times New Roman" w:hAnsi="Times New Roman" w:cs="Times New Roman"/>
          <w:b/>
          <w:color w:val="000000" w:themeColor="text1"/>
          <w:sz w:val="24"/>
          <w:szCs w:val="24"/>
        </w:rPr>
        <w:t xml:space="preserve">, notowano ją </w:t>
      </w:r>
      <w:r>
        <w:rPr>
          <w:rFonts w:ascii="Times New Roman" w:hAnsi="Times New Roman" w:cs="Times New Roman"/>
          <w:b/>
          <w:color w:val="000000" w:themeColor="text1"/>
          <w:sz w:val="24"/>
          <w:szCs w:val="24"/>
        </w:rPr>
        <w:t>w 8</w:t>
      </w:r>
      <w:r w:rsidRPr="00067B67">
        <w:rPr>
          <w:rFonts w:ascii="Times New Roman" w:hAnsi="Times New Roman" w:cs="Times New Roman"/>
          <w:b/>
          <w:color w:val="000000" w:themeColor="text1"/>
          <w:sz w:val="24"/>
          <w:szCs w:val="24"/>
        </w:rPr>
        <w:t xml:space="preserve"> województwach. </w:t>
      </w:r>
      <w:r w:rsidRPr="00067B67">
        <w:rPr>
          <w:rFonts w:ascii="Times New Roman" w:hAnsi="Times New Roman" w:cs="Times New Roman"/>
          <w:color w:val="000000" w:themeColor="text1"/>
          <w:sz w:val="24"/>
          <w:szCs w:val="24"/>
        </w:rPr>
        <w:t xml:space="preserve">Na terenie Polski suszę </w:t>
      </w:r>
      <w:r>
        <w:rPr>
          <w:rFonts w:ascii="Times New Roman" w:hAnsi="Times New Roman" w:cs="Times New Roman"/>
          <w:color w:val="000000" w:themeColor="text1"/>
          <w:sz w:val="24"/>
          <w:szCs w:val="24"/>
        </w:rPr>
        <w:t>wśród tych upraw no</w:t>
      </w:r>
      <w:r w:rsidRPr="00067B67">
        <w:rPr>
          <w:rFonts w:ascii="Times New Roman" w:hAnsi="Times New Roman" w:cs="Times New Roman"/>
          <w:color w:val="000000" w:themeColor="text1"/>
          <w:sz w:val="24"/>
          <w:szCs w:val="24"/>
        </w:rPr>
        <w:t xml:space="preserve">towano w </w:t>
      </w:r>
      <w:r>
        <w:rPr>
          <w:rFonts w:ascii="Times New Roman" w:hAnsi="Times New Roman" w:cs="Times New Roman"/>
          <w:b/>
          <w:color w:val="000000" w:themeColor="text1"/>
          <w:sz w:val="24"/>
          <w:szCs w:val="24"/>
        </w:rPr>
        <w:t>186</w:t>
      </w:r>
      <w:r w:rsidRPr="00067B67">
        <w:rPr>
          <w:rFonts w:ascii="Times New Roman" w:hAnsi="Times New Roman" w:cs="Times New Roman"/>
          <w:b/>
          <w:color w:val="000000" w:themeColor="text1"/>
          <w:sz w:val="24"/>
          <w:szCs w:val="24"/>
        </w:rPr>
        <w:t xml:space="preserve"> gminach tj. 7</w:t>
      </w:r>
      <w:r>
        <w:rPr>
          <w:rFonts w:ascii="Times New Roman" w:hAnsi="Times New Roman" w:cs="Times New Roman"/>
          <w:b/>
          <w:color w:val="000000" w:themeColor="text1"/>
          <w:sz w:val="24"/>
          <w:szCs w:val="24"/>
        </w:rPr>
        <w:t>,5</w:t>
      </w:r>
      <w:r w:rsidRPr="00067B67">
        <w:rPr>
          <w:rFonts w:ascii="Times New Roman" w:hAnsi="Times New Roman" w:cs="Times New Roman"/>
          <w:b/>
          <w:color w:val="000000" w:themeColor="text1"/>
          <w:sz w:val="24"/>
          <w:szCs w:val="24"/>
        </w:rPr>
        <w:t xml:space="preserve">1% gmin kraju na powierzchni </w:t>
      </w:r>
      <w:r>
        <w:rPr>
          <w:rFonts w:ascii="Times New Roman" w:hAnsi="Times New Roman" w:cs="Times New Roman"/>
          <w:b/>
          <w:color w:val="000000" w:themeColor="text1"/>
          <w:sz w:val="24"/>
          <w:szCs w:val="24"/>
        </w:rPr>
        <w:t>1</w:t>
      </w:r>
      <w:r w:rsidRPr="00067B6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15</w:t>
      </w:r>
      <w:r w:rsidRPr="00067B67">
        <w:rPr>
          <w:rFonts w:ascii="Times New Roman" w:hAnsi="Times New Roman" w:cs="Times New Roman"/>
          <w:b/>
          <w:color w:val="000000" w:themeColor="text1"/>
          <w:sz w:val="24"/>
          <w:szCs w:val="24"/>
        </w:rPr>
        <w:t>% gruntów ornych.</w:t>
      </w:r>
      <w:r>
        <w:rPr>
          <w:rFonts w:ascii="Times New Roman" w:hAnsi="Times New Roman" w:cs="Times New Roman"/>
          <w:b/>
          <w:color w:val="000000" w:themeColor="text1"/>
          <w:sz w:val="24"/>
          <w:szCs w:val="24"/>
        </w:rPr>
        <w:t xml:space="preserve"> </w:t>
      </w:r>
      <w:r w:rsidRPr="00067B67">
        <w:rPr>
          <w:rFonts w:ascii="Times New Roman" w:hAnsi="Times New Roman" w:cs="Times New Roman"/>
          <w:color w:val="000000" w:themeColor="text1"/>
          <w:sz w:val="24"/>
          <w:szCs w:val="24"/>
        </w:rPr>
        <w:t xml:space="preserve">Szczegółowe dane dotyczące suszy w poszczególnych województwach przedstawia tabela </w:t>
      </w:r>
      <w:r>
        <w:rPr>
          <w:rFonts w:ascii="Times New Roman" w:hAnsi="Times New Roman" w:cs="Times New Roman"/>
          <w:color w:val="000000" w:themeColor="text1"/>
          <w:sz w:val="24"/>
          <w:szCs w:val="24"/>
        </w:rPr>
        <w:t>10</w:t>
      </w:r>
      <w:r w:rsidRPr="00067B67">
        <w:rPr>
          <w:rFonts w:ascii="Times New Roman" w:hAnsi="Times New Roman" w:cs="Times New Roman"/>
          <w:color w:val="000000" w:themeColor="text1"/>
          <w:sz w:val="24"/>
          <w:szCs w:val="24"/>
        </w:rPr>
        <w:t>.</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color w:val="000000" w:themeColor="text1"/>
          <w:sz w:val="24"/>
          <w:szCs w:val="24"/>
        </w:rPr>
        <w:t xml:space="preserve">Tabela </w:t>
      </w:r>
      <w:r>
        <w:rPr>
          <w:rFonts w:ascii="Times New Roman" w:hAnsi="Times New Roman" w:cs="Times New Roman"/>
          <w:color w:val="000000" w:themeColor="text1"/>
          <w:sz w:val="24"/>
          <w:szCs w:val="24"/>
        </w:rPr>
        <w:t>10</w:t>
      </w:r>
      <w:r w:rsidRPr="00067B67">
        <w:rPr>
          <w:rFonts w:ascii="Times New Roman" w:hAnsi="Times New Roman" w:cs="Times New Roman"/>
          <w:color w:val="000000" w:themeColor="text1"/>
          <w:sz w:val="24"/>
          <w:szCs w:val="24"/>
        </w:rPr>
        <w:t xml:space="preserve">. Susza w uprawach </w:t>
      </w:r>
      <w:r>
        <w:rPr>
          <w:rFonts w:ascii="Times New Roman" w:hAnsi="Times New Roman" w:cs="Times New Roman"/>
          <w:color w:val="000000" w:themeColor="text1"/>
          <w:sz w:val="24"/>
          <w:szCs w:val="24"/>
        </w:rPr>
        <w:t>rzepaku i rzepiku</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8294" w:type="dxa"/>
        <w:jc w:val="center"/>
        <w:tblCellMar>
          <w:left w:w="70" w:type="dxa"/>
          <w:right w:w="70" w:type="dxa"/>
        </w:tblCellMar>
        <w:tblLook w:val="04A0" w:firstRow="1" w:lastRow="0" w:firstColumn="1" w:lastColumn="0" w:noHBand="0" w:noVBand="1"/>
      </w:tblPr>
      <w:tblGrid>
        <w:gridCol w:w="467"/>
        <w:gridCol w:w="2356"/>
        <w:gridCol w:w="1051"/>
        <w:gridCol w:w="1367"/>
        <w:gridCol w:w="1367"/>
        <w:gridCol w:w="1686"/>
      </w:tblGrid>
      <w:tr w:rsidR="00732ACA" w:rsidRPr="00992891" w:rsidTr="000F3AA1">
        <w:trPr>
          <w:trHeight w:val="982"/>
          <w:jc w:val="center"/>
        </w:trPr>
        <w:tc>
          <w:tcPr>
            <w:tcW w:w="467" w:type="dxa"/>
            <w:tcBorders>
              <w:top w:val="single" w:sz="4" w:space="0" w:color="auto"/>
              <w:left w:val="single" w:sz="4" w:space="0" w:color="auto"/>
              <w:bottom w:val="single" w:sz="4" w:space="0" w:color="auto"/>
              <w:right w:val="single" w:sz="4" w:space="0" w:color="auto"/>
            </w:tcBorders>
            <w:vAlign w:val="center"/>
          </w:tcPr>
          <w:p w:rsidR="00732ACA" w:rsidRPr="00992891"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Lp.</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Województwo</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Liczba gmin ogółem</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Liczba gmin zagrożonych</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Udział gmin zagrożonych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Udział powierzchni zagrożonej [%]</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1.</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lubelskie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213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104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48,83</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7,63</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2.</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pomorskie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123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37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30,08</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6,46</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3.</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zachodniopomorskie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15</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13,16</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0,94</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4.</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podlaskie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118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10,17</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0,57</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5.</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świętokrzyskie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102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7,84</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0,20</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6.</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podkarpackie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160</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5,00</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0,67</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7.</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kujawsko-pomorskie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144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0,69</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0,00</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8.</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mazowieckie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314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0,32</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0,01</w:t>
            </w:r>
          </w:p>
        </w:tc>
      </w:tr>
    </w:tbl>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sz w:val="24"/>
          <w:szCs w:val="24"/>
        </w:rPr>
      </w:pPr>
    </w:p>
    <w:p w:rsidR="00732ACA" w:rsidRPr="002F42DC" w:rsidRDefault="00732ACA" w:rsidP="00732ACA">
      <w:pPr>
        <w:spacing w:after="120" w:line="240" w:lineRule="auto"/>
        <w:ind w:firstLine="340"/>
        <w:jc w:val="both"/>
        <w:rPr>
          <w:rFonts w:ascii="Times New Roman" w:hAnsi="Times New Roman" w:cs="Times New Roman"/>
          <w:sz w:val="24"/>
          <w:szCs w:val="24"/>
        </w:rPr>
      </w:pPr>
      <w:r w:rsidRPr="002F42DC">
        <w:rPr>
          <w:rFonts w:ascii="Times New Roman" w:hAnsi="Times New Roman" w:cs="Times New Roman"/>
          <w:sz w:val="24"/>
          <w:szCs w:val="24"/>
        </w:rPr>
        <w:t>Kwiecień w tym roku był bardzo ciepły, temperatura wahała się od 9 do ponad 14</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 Najcieplej było na południu kraju (ponad 14</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 i w tych rejonach temperatura była wyższa aż o 6</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 od normy wieloletniej. Im dalej w kierunku północnym tym było zimniej od 8 do 11</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w:t>
      </w:r>
      <w:r>
        <w:rPr>
          <w:rFonts w:ascii="Times New Roman" w:hAnsi="Times New Roman" w:cs="Times New Roman"/>
          <w:sz w:val="24"/>
          <w:szCs w:val="24"/>
        </w:rPr>
        <w:t xml:space="preserve"> ale i</w:t>
      </w:r>
      <w:r w:rsidRPr="002F42DC">
        <w:rPr>
          <w:rFonts w:ascii="Times New Roman" w:hAnsi="Times New Roman" w:cs="Times New Roman"/>
          <w:sz w:val="24"/>
          <w:szCs w:val="24"/>
        </w:rPr>
        <w:t xml:space="preserve"> na tych obszarach temperatura powietrza była wyższa od normy od 2 do 3</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w:t>
      </w:r>
    </w:p>
    <w:p w:rsidR="00732ACA" w:rsidRDefault="00732ACA" w:rsidP="00732ACA">
      <w:pPr>
        <w:spacing w:after="120" w:line="240" w:lineRule="auto"/>
        <w:ind w:firstLine="340"/>
        <w:jc w:val="both"/>
        <w:rPr>
          <w:rFonts w:ascii="Times New Roman" w:hAnsi="Times New Roman" w:cs="Times New Roman"/>
          <w:sz w:val="24"/>
          <w:szCs w:val="24"/>
        </w:rPr>
      </w:pPr>
      <w:r w:rsidRPr="00187FED">
        <w:rPr>
          <w:rFonts w:ascii="Times New Roman" w:hAnsi="Times New Roman" w:cs="Times New Roman"/>
          <w:sz w:val="24"/>
          <w:szCs w:val="24"/>
        </w:rPr>
        <w:t>Podobnie jak kwiecień również tegoroczny maj był wyjątkowo ciepły. Na Pojezierzu Wielkopolskim i Mazurskim temperatura powietrza była wyższa od normy aż o ponad 4</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 a na pozostałym terenie Polski od 3 do 4</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 xml:space="preserve">C. Najcieplej było w środkowej części kraju </w:t>
      </w:r>
      <w:r>
        <w:rPr>
          <w:rFonts w:ascii="Times New Roman" w:hAnsi="Times New Roman" w:cs="Times New Roman"/>
          <w:sz w:val="24"/>
          <w:szCs w:val="24"/>
        </w:rPr>
        <w:t xml:space="preserve">od </w:t>
      </w:r>
      <w:r w:rsidRPr="00187FED">
        <w:rPr>
          <w:rFonts w:ascii="Times New Roman" w:hAnsi="Times New Roman" w:cs="Times New Roman"/>
          <w:sz w:val="24"/>
          <w:szCs w:val="24"/>
        </w:rPr>
        <w:t>17 do 18</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 na bardzo dużych obszarach Polski notowano temperaturę od 16 do 17</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 xml:space="preserve">C. Najzimniej było w północnych rejonach </w:t>
      </w:r>
      <w:r>
        <w:rPr>
          <w:rFonts w:ascii="Times New Roman" w:hAnsi="Times New Roman" w:cs="Times New Roman"/>
          <w:sz w:val="24"/>
          <w:szCs w:val="24"/>
        </w:rPr>
        <w:t xml:space="preserve">kraju </w:t>
      </w:r>
      <w:r w:rsidRPr="00187FED">
        <w:rPr>
          <w:rFonts w:ascii="Times New Roman" w:hAnsi="Times New Roman" w:cs="Times New Roman"/>
          <w:sz w:val="24"/>
          <w:szCs w:val="24"/>
        </w:rPr>
        <w:t>od 13 do 16</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w:t>
      </w:r>
    </w:p>
    <w:p w:rsidR="00732ACA" w:rsidRPr="00187FED" w:rsidRDefault="00732ACA" w:rsidP="00732ACA">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Pierwsza dekada czerwca także należała do bardzo ciepłego rozpatrywanego okresu sześciodekadowego. W zachodniej części kraju notowano od 20 do nawet ponad 20,5</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w:t>
      </w:r>
      <w:r>
        <w:rPr>
          <w:rFonts w:ascii="Times New Roman" w:hAnsi="Times New Roman" w:cs="Times New Roman"/>
          <w:sz w:val="24"/>
          <w:szCs w:val="24"/>
        </w:rPr>
        <w:t>. Na pozostałym terytorium Polski również było ciepło z temperaturą od 17 do 20,5</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w:t>
      </w:r>
    </w:p>
    <w:p w:rsidR="00732ACA" w:rsidRDefault="00732ACA" w:rsidP="00732ACA">
      <w:pPr>
        <w:spacing w:after="120" w:line="240" w:lineRule="auto"/>
        <w:ind w:firstLine="340"/>
        <w:jc w:val="both"/>
        <w:rPr>
          <w:rFonts w:ascii="Times New Roman" w:hAnsi="Times New Roman" w:cs="Times New Roman"/>
          <w:sz w:val="24"/>
          <w:szCs w:val="24"/>
        </w:rPr>
      </w:pPr>
      <w:r w:rsidRPr="00187FED">
        <w:rPr>
          <w:rFonts w:ascii="Times New Roman" w:hAnsi="Times New Roman" w:cs="Times New Roman"/>
          <w:sz w:val="24"/>
          <w:szCs w:val="24"/>
        </w:rPr>
        <w:t>W kwietniu szczególnie niskie opady poniżej 10 mm wystąpiły na Wyżynie Krakowsko-Częstochowskiej i Śląskiej. Niskie opady od 10 do 20 mm notowano również na Wyżynie Małopolskiej, Nizinie Mazowieckiej oraz w Kotlinie Sandomierskiej, stanowiły one na w/w obszarach od poniżej 20 do 40% normy wieloletniej. Jedynie w północnej i wschodniej części Polski opady były większe, od 40 do 60 mm i na tych terenach stanowiły 100-140% normy. Na znacznej powierzchni kraju notowano opady od 20 do 40 mm tj. 40-100% normy.</w:t>
      </w:r>
    </w:p>
    <w:p w:rsidR="00732ACA" w:rsidRDefault="00732ACA" w:rsidP="00732ACA">
      <w:pPr>
        <w:spacing w:after="0" w:line="240" w:lineRule="auto"/>
        <w:ind w:firstLine="340"/>
        <w:jc w:val="both"/>
        <w:rPr>
          <w:rFonts w:ascii="Times New Roman" w:hAnsi="Times New Roman" w:cs="Times New Roman"/>
          <w:sz w:val="24"/>
          <w:szCs w:val="24"/>
        </w:rPr>
      </w:pPr>
      <w:r w:rsidRPr="00B15E0A">
        <w:rPr>
          <w:rFonts w:ascii="Times New Roman" w:hAnsi="Times New Roman" w:cs="Times New Roman"/>
          <w:sz w:val="24"/>
          <w:szCs w:val="24"/>
        </w:rPr>
        <w:lastRenderedPageBreak/>
        <w:t>W maju opady atmosferyczne były bardzo zróżnicowane od bardzo niskich wynoszących od 20 do 30 mm na Ziemi Lubuskiej, Pojezierzu Wielkopolskim oraz na Podlasiu do wysokich od 60 do 100 mm na Wyżynie Małopolskiej. Na przeważającym obszarze kraju opady były niższe od normy od 10 do 50%. Na Ziemi Lubuskiej oraz w środkowej części Pojezierza Pomorskiego wynosiły 30-50% normy. Natomiast na Wyżnie Małopolskiej opady atmosferyczne tego miesiąca stanowiły 90-110% normy.</w:t>
      </w:r>
    </w:p>
    <w:p w:rsidR="00732ACA" w:rsidRPr="00B15E0A" w:rsidRDefault="00732ACA" w:rsidP="00732ACA">
      <w:pPr>
        <w:spacing w:after="0" w:line="240" w:lineRule="auto"/>
        <w:ind w:firstLine="340"/>
        <w:jc w:val="both"/>
        <w:rPr>
          <w:rFonts w:ascii="Times New Roman" w:hAnsi="Times New Roman" w:cs="Times New Roman"/>
          <w:sz w:val="24"/>
          <w:szCs w:val="24"/>
        </w:rPr>
      </w:pPr>
    </w:p>
    <w:p w:rsidR="00732ACA" w:rsidRPr="00B15E0A" w:rsidRDefault="00732ACA" w:rsidP="00732ACA">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W pierwszej dekadzie czerwca notowano bardzo duże zróżnicowanie kraju pod względem opadów atmosferycznych, od bardzo niskich we wschodniej części kraju (od poniżej 5 do 10 mm) po stosunkowo wysokie na zachodnich i południowych obszarach Polski od 10 do ponad 50 mm.</w:t>
      </w:r>
    </w:p>
    <w:p w:rsidR="00732ACA" w:rsidRPr="00243682" w:rsidRDefault="00732ACA" w:rsidP="00732ACA">
      <w:pPr>
        <w:spacing w:after="0" w:line="240" w:lineRule="auto"/>
        <w:ind w:firstLine="340"/>
        <w:jc w:val="both"/>
        <w:rPr>
          <w:rFonts w:ascii="Times New Roman" w:hAnsi="Times New Roman" w:cs="Times New Roman"/>
          <w:color w:val="000000" w:themeColor="text1"/>
          <w:sz w:val="24"/>
          <w:szCs w:val="24"/>
        </w:rPr>
      </w:pPr>
    </w:p>
    <w:p w:rsidR="00732ACA" w:rsidRPr="00243682" w:rsidRDefault="00732ACA" w:rsidP="00732ACA">
      <w:pPr>
        <w:spacing w:after="120" w:line="240" w:lineRule="auto"/>
        <w:ind w:firstLine="340"/>
        <w:jc w:val="both"/>
        <w:rPr>
          <w:rFonts w:ascii="Times New Roman" w:hAnsi="Times New Roman" w:cs="Times New Roman"/>
          <w:color w:val="000000" w:themeColor="text1"/>
          <w:sz w:val="24"/>
          <w:szCs w:val="24"/>
        </w:rPr>
      </w:pPr>
      <w:r w:rsidRPr="00243682">
        <w:rPr>
          <w:rFonts w:ascii="Times New Roman" w:hAnsi="Times New Roman" w:cs="Times New Roman"/>
          <w:color w:val="000000" w:themeColor="text1"/>
          <w:sz w:val="24"/>
          <w:szCs w:val="24"/>
        </w:rPr>
        <w:t xml:space="preserve">Tegoroczny kwiecień, maj oraz pierwsza dekada czerwca charakteryzowały się wyjątkowo bardzo wysoką temperaturą powietrza oraz bardzo wysokim usłonecznieniem (zwłaszcza na północy kraju). Wartości tych elementów meteorologicznych były znacznie wyższe od norm wieloletnich. Jednocześnie w tym okresie wystąpiły stosunkowo niskie opady atmosferyczne co spowodowało kolejne już duże obniżenie wartości KBW oznaczające znaczne niedobory wody dla roślin. Obecnie występujący tak duży deficyt wody powoduje przede wszystkim wzrost powierzchni z suszą. Należy też zaznaczyć, że susza występuje wśród sześciu grup i gatunków roślin. W tym okresie pojawiła się w uprawach rzepaku i rzepiku. Tak duży deficyt wody dla zbóż jarych i ozimych, krzewów i drzew owocowych, truskawek oraz rzepaku i rzepiku oznacza, że tegoroczne plony tych upraw będą niższe z powodu występującego niedoboru wody co najmniej </w:t>
      </w:r>
      <w:r w:rsidRPr="00243682">
        <w:rPr>
          <w:rFonts w:ascii="Times New Roman" w:hAnsi="Times New Roman" w:cs="Times New Roman"/>
          <w:b/>
          <w:color w:val="000000" w:themeColor="text1"/>
          <w:sz w:val="24"/>
          <w:szCs w:val="24"/>
        </w:rPr>
        <w:t xml:space="preserve">o 20% w skali gminy </w:t>
      </w:r>
      <w:r w:rsidRPr="00243682">
        <w:rPr>
          <w:rFonts w:ascii="Times New Roman" w:hAnsi="Times New Roman" w:cs="Times New Roman"/>
          <w:color w:val="000000" w:themeColor="text1"/>
          <w:sz w:val="24"/>
          <w:szCs w:val="24"/>
        </w:rPr>
        <w:t>w stosunku do plonów uzyskanych przy średnich wieloletnich warunkach pogodowych.</w:t>
      </w:r>
    </w:p>
    <w:p w:rsidR="005D78A8" w:rsidRDefault="005D78A8" w:rsidP="005D78A8">
      <w:pPr>
        <w:tabs>
          <w:tab w:val="left" w:pos="142"/>
        </w:tabs>
        <w:spacing w:after="120" w:line="240" w:lineRule="auto"/>
        <w:jc w:val="both"/>
        <w:rPr>
          <w:rFonts w:ascii="Times New Roman" w:hAnsi="Times New Roman" w:cs="Times New Roman"/>
          <w:sz w:val="24"/>
          <w:szCs w:val="24"/>
        </w:rPr>
      </w:pPr>
    </w:p>
    <w:p w:rsidR="00732ACA" w:rsidRPr="007A630F" w:rsidRDefault="00732ACA" w:rsidP="005D78A8">
      <w:pPr>
        <w:tabs>
          <w:tab w:val="left" w:pos="142"/>
        </w:tabs>
        <w:spacing w:after="120" w:line="240" w:lineRule="auto"/>
        <w:jc w:val="both"/>
        <w:rPr>
          <w:rFonts w:ascii="Times New Roman" w:hAnsi="Times New Roman" w:cs="Times New Roman"/>
          <w:sz w:val="24"/>
          <w:szCs w:val="24"/>
        </w:rPr>
      </w:pPr>
    </w:p>
    <w:p w:rsidR="005D78A8" w:rsidRDefault="005D78A8" w:rsidP="005D78A8">
      <w:pPr>
        <w:tabs>
          <w:tab w:val="left" w:pos="6060"/>
        </w:tabs>
        <w:spacing w:after="120"/>
        <w:rPr>
          <w:rFonts w:ascii="Times New Roman" w:hAnsi="Times New Roman" w:cs="Times New Roman"/>
          <w:sz w:val="24"/>
          <w:szCs w:val="24"/>
        </w:rPr>
      </w:pPr>
      <w:r>
        <w:rPr>
          <w:rFonts w:ascii="Times New Roman" w:hAnsi="Times New Roman" w:cs="Times New Roman"/>
          <w:sz w:val="24"/>
          <w:szCs w:val="24"/>
        </w:rPr>
        <w:tab/>
        <w:t>Dyrektor</w:t>
      </w:r>
    </w:p>
    <w:p w:rsidR="005D78A8" w:rsidRDefault="005D78A8" w:rsidP="005D78A8">
      <w:pPr>
        <w:tabs>
          <w:tab w:val="left" w:pos="0"/>
        </w:tabs>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dr hab. Wiesław Aleksander Oleszek</w:t>
      </w:r>
    </w:p>
    <w:p w:rsidR="00F35C5A" w:rsidRDefault="00F35C5A" w:rsidP="00AC5627">
      <w:pPr>
        <w:spacing w:after="0" w:line="240" w:lineRule="auto"/>
      </w:pPr>
    </w:p>
    <w:p w:rsidR="00732ACA" w:rsidRPr="00D00E62" w:rsidRDefault="00732ACA" w:rsidP="00AC5627">
      <w:pPr>
        <w:spacing w:after="0" w:line="240" w:lineRule="auto"/>
      </w:pP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Opracowali:</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Dr hab. Andrzej Doroszewski, prof. nadaw.</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Dr hab. Rafał Pudełko</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Dr Katarzyna Żyłowska</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Mgr Piotr Koza</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Mgr Elżbieta Wróblewska</w:t>
      </w:r>
    </w:p>
    <w:sectPr w:rsidR="00A434D6" w:rsidRPr="003F55F9" w:rsidSect="00A42072">
      <w:headerReference w:type="default" r:id="rId7"/>
      <w:footerReference w:type="default" r:id="rId8"/>
      <w:pgSz w:w="11906" w:h="16838"/>
      <w:pgMar w:top="1418" w:right="1418" w:bottom="1701" w:left="1418" w:header="397" w:footer="732"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57" w:rsidRDefault="00DB6857" w:rsidP="00613B05">
      <w:pPr>
        <w:spacing w:after="0" w:line="240" w:lineRule="auto"/>
      </w:pPr>
      <w:r>
        <w:separator/>
      </w:r>
    </w:p>
  </w:endnote>
  <w:endnote w:type="continuationSeparator" w:id="0">
    <w:p w:rsidR="00DB6857" w:rsidRDefault="00DB6857" w:rsidP="0061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4953"/>
      <w:docPartObj>
        <w:docPartGallery w:val="Page Numbers (Bottom of Page)"/>
        <w:docPartUnique/>
      </w:docPartObj>
    </w:sdtPr>
    <w:sdtEndPr/>
    <w:sdtContent>
      <w:p w:rsidR="00732ACA" w:rsidRDefault="00732ACA">
        <w:pPr>
          <w:pStyle w:val="Stopka"/>
          <w:jc w:val="center"/>
        </w:pPr>
        <w:r>
          <w:fldChar w:fldCharType="begin"/>
        </w:r>
        <w:r>
          <w:instrText>PAGE   \* MERGEFORMAT</w:instrText>
        </w:r>
        <w:r>
          <w:fldChar w:fldCharType="separate"/>
        </w:r>
        <w:r w:rsidR="00E42ECC">
          <w:rPr>
            <w:noProof/>
          </w:rPr>
          <w:t>1</w:t>
        </w:r>
        <w:r>
          <w:fldChar w:fldCharType="end"/>
        </w:r>
      </w:p>
    </w:sdtContent>
  </w:sdt>
  <w:p w:rsidR="00613B05" w:rsidRDefault="00613B05" w:rsidP="00A42072">
    <w:pPr>
      <w:pStyle w:val="Stopka"/>
      <w:tabs>
        <w:tab w:val="clear" w:pos="4536"/>
        <w:tab w:val="clear" w:pos="9072"/>
        <w:tab w:val="left" w:pos="716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57" w:rsidRDefault="00DB6857" w:rsidP="00613B05">
      <w:pPr>
        <w:spacing w:after="0" w:line="240" w:lineRule="auto"/>
      </w:pPr>
      <w:r>
        <w:separator/>
      </w:r>
    </w:p>
  </w:footnote>
  <w:footnote w:type="continuationSeparator" w:id="0">
    <w:p w:rsidR="00DB6857" w:rsidRDefault="00DB6857" w:rsidP="00613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1698"/>
    </w:tblGrid>
    <w:tr w:rsidR="00A12AEE" w:rsidTr="000355BD">
      <w:tc>
        <w:tcPr>
          <w:tcW w:w="7088" w:type="dxa"/>
          <w:tcMar>
            <w:left w:w="0" w:type="dxa"/>
            <w:right w:w="0" w:type="dxa"/>
          </w:tcMar>
        </w:tcPr>
        <w:p w:rsidR="00613B05" w:rsidRDefault="00613B05" w:rsidP="000355BD">
          <w:pPr>
            <w:pStyle w:val="Nagwek"/>
            <w:jc w:val="center"/>
          </w:pPr>
          <w:r>
            <w:rPr>
              <w:noProof/>
              <w:lang w:eastAsia="pl-PL"/>
            </w:rPr>
            <w:drawing>
              <wp:anchor distT="0" distB="0" distL="0" distR="0" simplePos="0" relativeHeight="251659264" behindDoc="1" locked="0" layoutInCell="1" allowOverlap="1" wp14:anchorId="06BB0D8F" wp14:editId="5103D40E">
                <wp:simplePos x="0" y="0"/>
                <wp:positionH relativeFrom="column">
                  <wp:posOffset>10381</wp:posOffset>
                </wp:positionH>
                <wp:positionV relativeFrom="paragraph">
                  <wp:posOffset>557</wp:posOffset>
                </wp:positionV>
                <wp:extent cx="3871595" cy="906780"/>
                <wp:effectExtent l="0" t="0" r="0" b="7620"/>
                <wp:wrapTight wrapText="bothSides">
                  <wp:wrapPolygon edited="0">
                    <wp:start x="0" y="0"/>
                    <wp:lineTo x="0" y="21328"/>
                    <wp:lineTo x="21469" y="21328"/>
                    <wp:lineTo x="21469"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ung_długi.jpg"/>
                        <pic:cNvPicPr/>
                      </pic:nvPicPr>
                      <pic:blipFill rotWithShape="1">
                        <a:blip r:embed="rId1" cstate="print">
                          <a:extLst>
                            <a:ext uri="{28A0092B-C50C-407E-A947-70E740481C1C}">
                              <a14:useLocalDpi xmlns:a14="http://schemas.microsoft.com/office/drawing/2010/main" val="0"/>
                            </a:ext>
                          </a:extLst>
                        </a:blip>
                        <a:srcRect l="21709" t="20453" r="11055"/>
                        <a:stretch/>
                      </pic:blipFill>
                      <pic:spPr bwMode="auto">
                        <a:xfrm>
                          <a:off x="0" y="0"/>
                          <a:ext cx="3871595" cy="906780"/>
                        </a:xfrm>
                        <a:prstGeom prst="rect">
                          <a:avLst/>
                        </a:prstGeom>
                        <a:ln>
                          <a:noFill/>
                        </a:ln>
                        <a:extLst>
                          <a:ext uri="{53640926-AAD7-44D8-BBD7-CCE9431645EC}">
                            <a14:shadowObscured xmlns:a14="http://schemas.microsoft.com/office/drawing/2010/main"/>
                          </a:ext>
                        </a:extLst>
                      </pic:spPr>
                    </pic:pic>
                  </a:graphicData>
                </a:graphic>
              </wp:anchor>
            </w:drawing>
          </w:r>
        </w:p>
      </w:tc>
      <w:tc>
        <w:tcPr>
          <w:tcW w:w="1698" w:type="dxa"/>
          <w:tcMar>
            <w:left w:w="0" w:type="dxa"/>
            <w:right w:w="0" w:type="dxa"/>
          </w:tcMar>
        </w:tcPr>
        <w:p w:rsidR="00613B05" w:rsidRPr="00613B05" w:rsidRDefault="00C31799" w:rsidP="00A12AEE">
          <w:pPr>
            <w:pStyle w:val="Nagwek"/>
            <w:rPr>
              <w:lang w:eastAsia="pl-PL"/>
            </w:rPr>
          </w:pPr>
          <w:r>
            <w:rPr>
              <w:noProof/>
              <w:lang w:eastAsia="pl-PL"/>
            </w:rPr>
            <w:drawing>
              <wp:anchor distT="0" distB="0" distL="114300" distR="114300" simplePos="0" relativeHeight="251661312" behindDoc="1" locked="0" layoutInCell="1" allowOverlap="1" wp14:anchorId="1AEB0444" wp14:editId="450F5CC0">
                <wp:simplePos x="0" y="0"/>
                <wp:positionH relativeFrom="column">
                  <wp:posOffset>46355</wp:posOffset>
                </wp:positionH>
                <wp:positionV relativeFrom="paragraph">
                  <wp:posOffset>187325</wp:posOffset>
                </wp:positionV>
                <wp:extent cx="719455" cy="492125"/>
                <wp:effectExtent l="19050" t="0" r="4445" b="0"/>
                <wp:wrapTight wrapText="bothSides">
                  <wp:wrapPolygon edited="0">
                    <wp:start x="-572" y="0"/>
                    <wp:lineTo x="-572" y="20903"/>
                    <wp:lineTo x="21733" y="20903"/>
                    <wp:lineTo x="21733" y="0"/>
                    <wp:lineTo x="-572"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for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492125"/>
                        </a:xfrm>
                        <a:prstGeom prst="rect">
                          <a:avLst/>
                        </a:prstGeom>
                        <a:ln>
                          <a:noFill/>
                        </a:ln>
                      </pic:spPr>
                    </pic:pic>
                  </a:graphicData>
                </a:graphic>
              </wp:anchor>
            </w:drawing>
          </w:r>
          <w:r>
            <w:rPr>
              <w:noProof/>
              <w:lang w:eastAsia="pl-PL"/>
            </w:rPr>
            <w:drawing>
              <wp:anchor distT="0" distB="0" distL="114300" distR="114300" simplePos="0" relativeHeight="251663360" behindDoc="1" locked="0" layoutInCell="1" allowOverlap="1" wp14:anchorId="7966067E" wp14:editId="5A13FA52">
                <wp:simplePos x="0" y="0"/>
                <wp:positionH relativeFrom="column">
                  <wp:posOffset>5866765</wp:posOffset>
                </wp:positionH>
                <wp:positionV relativeFrom="paragraph">
                  <wp:posOffset>813435</wp:posOffset>
                </wp:positionV>
                <wp:extent cx="720090" cy="489585"/>
                <wp:effectExtent l="19050" t="0" r="381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720090" cy="489585"/>
                        </a:xfrm>
                        <a:prstGeom prst="rect">
                          <a:avLst/>
                        </a:prstGeom>
                        <a:noFill/>
                      </pic:spPr>
                    </pic:pic>
                  </a:graphicData>
                </a:graphic>
              </wp:anchor>
            </w:drawing>
          </w:r>
          <w:r>
            <w:rPr>
              <w:noProof/>
              <w:lang w:eastAsia="pl-PL"/>
            </w:rPr>
            <w:drawing>
              <wp:anchor distT="0" distB="0" distL="114300" distR="114300" simplePos="0" relativeHeight="251662336" behindDoc="1" locked="0" layoutInCell="1" allowOverlap="1" wp14:anchorId="4B770104" wp14:editId="2F6EDF81">
                <wp:simplePos x="0" y="0"/>
                <wp:positionH relativeFrom="column">
                  <wp:posOffset>5866765</wp:posOffset>
                </wp:positionH>
                <wp:positionV relativeFrom="paragraph">
                  <wp:posOffset>813435</wp:posOffset>
                </wp:positionV>
                <wp:extent cx="720090" cy="489585"/>
                <wp:effectExtent l="19050" t="0" r="381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0090" cy="489585"/>
                        </a:xfrm>
                        <a:prstGeom prst="rect">
                          <a:avLst/>
                        </a:prstGeom>
                        <a:noFill/>
                      </pic:spPr>
                    </pic:pic>
                  </a:graphicData>
                </a:graphic>
              </wp:anchor>
            </w:drawing>
          </w:r>
        </w:p>
      </w:tc>
    </w:tr>
  </w:tbl>
  <w:p w:rsidR="00613B05" w:rsidRPr="00613B05" w:rsidRDefault="00613B05" w:rsidP="00B50D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028"/>
    <w:multiLevelType w:val="hybridMultilevel"/>
    <w:tmpl w:val="3716CB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6251CD"/>
    <w:multiLevelType w:val="hybridMultilevel"/>
    <w:tmpl w:val="C4B29994"/>
    <w:lvl w:ilvl="0" w:tplc="0415000B">
      <w:start w:val="1"/>
      <w:numFmt w:val="bullet"/>
      <w:lvlText w:val=""/>
      <w:lvlJc w:val="left"/>
      <w:pPr>
        <w:ind w:left="1060" w:hanging="360"/>
      </w:pPr>
      <w:rPr>
        <w:rFonts w:ascii="Wingdings" w:hAnsi="Wingding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 w15:restartNumberingAfterBreak="0">
    <w:nsid w:val="3DC32DFA"/>
    <w:multiLevelType w:val="hybridMultilevel"/>
    <w:tmpl w:val="16E6F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3F1A38"/>
    <w:multiLevelType w:val="multilevel"/>
    <w:tmpl w:val="FEFA7EF8"/>
    <w:lvl w:ilvl="0">
      <w:start w:val="1"/>
      <w:numFmt w:val="decimal"/>
      <w:pStyle w:val="Raportow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45407FF"/>
    <w:multiLevelType w:val="multilevel"/>
    <w:tmpl w:val="460A46D2"/>
    <w:styleLink w:val="Listaraport"/>
    <w:lvl w:ilvl="0">
      <w:start w:val="1"/>
      <w:numFmt w:val="upperRoman"/>
      <w:lvlText w:val="%1."/>
      <w:lvlJc w:val="left"/>
      <w:pPr>
        <w:ind w:left="0" w:firstLine="0"/>
      </w:pPr>
    </w:lvl>
    <w:lvl w:ilvl="1">
      <w:start w:val="1"/>
      <w:numFmt w:val="upperLetter"/>
      <w:lvlText w:val="%2."/>
      <w:lvlJc w:val="left"/>
      <w:pPr>
        <w:ind w:left="708" w:firstLine="0"/>
      </w:pPr>
    </w:lvl>
    <w:lvl w:ilvl="2">
      <w:start w:val="1"/>
      <w:numFmt w:val="decimal"/>
      <w:lvlText w:val="%3."/>
      <w:lvlJc w:val="left"/>
      <w:pPr>
        <w:ind w:left="708" w:firstLine="0"/>
      </w:pPr>
    </w:lvl>
    <w:lvl w:ilvl="3">
      <w:start w:val="1"/>
      <w:numFmt w:val="lowerLetter"/>
      <w:lvlText w:val="%4)"/>
      <w:lvlJc w:val="left"/>
      <w:pPr>
        <w:ind w:left="708"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5DF0119D"/>
    <w:multiLevelType w:val="hybridMultilevel"/>
    <w:tmpl w:val="B1BE4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D47290"/>
    <w:multiLevelType w:val="multilevel"/>
    <w:tmpl w:val="CFE87FDE"/>
    <w:lvl w:ilvl="0">
      <w:start w:val="1"/>
      <w:numFmt w:val="upperRoman"/>
      <w:pStyle w:val="Nagwek1"/>
      <w:lvlText w:val="%1."/>
      <w:lvlJc w:val="left"/>
      <w:pPr>
        <w:ind w:left="0" w:firstLine="0"/>
      </w:pPr>
      <w:rPr>
        <w:rFonts w:hint="default"/>
      </w:rPr>
    </w:lvl>
    <w:lvl w:ilvl="1">
      <w:start w:val="1"/>
      <w:numFmt w:val="upperLetter"/>
      <w:lvlText w:val="%2."/>
      <w:lvlJc w:val="left"/>
      <w:pPr>
        <w:ind w:left="0" w:firstLine="0"/>
      </w:pPr>
      <w:rPr>
        <w:rFonts w:hint="default"/>
        <w:color w:val="auto"/>
      </w:rPr>
    </w:lvl>
    <w:lvl w:ilvl="2">
      <w:start w:val="1"/>
      <w:numFmt w:val="decimal"/>
      <w:lvlText w:val="%3."/>
      <w:lvlJc w:val="left"/>
      <w:pPr>
        <w:ind w:left="0" w:firstLine="0"/>
      </w:pPr>
      <w:rPr>
        <w:rFonts w:hint="default"/>
        <w:color w:val="auto"/>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798C5130"/>
    <w:multiLevelType w:val="multilevel"/>
    <w:tmpl w:val="B428F7F8"/>
    <w:styleLink w:val="Monografieirozprawynaukowe"/>
    <w:lvl w:ilvl="0">
      <w:start w:val="1"/>
      <w:numFmt w:val="decimal"/>
      <w:lvlText w:val="%1. "/>
      <w:lvlJc w:val="left"/>
      <w:pPr>
        <w:ind w:left="720" w:hanging="360"/>
      </w:pPr>
      <w:rPr>
        <w:rFonts w:ascii="Times New Roman" w:hAnsi="Times New Roman" w:hint="default"/>
        <w:b w:val="0"/>
        <w:i w:val="0"/>
        <w:caps w:val="0"/>
        <w:smallCaps/>
        <w:strike w:val="0"/>
        <w:dstrike w:val="0"/>
        <w:color w:val="auto"/>
        <w:sz w:val="28"/>
        <w:vertAlign w:val="baseline"/>
      </w:rPr>
    </w:lvl>
    <w:lvl w:ilvl="1">
      <w:start w:val="1"/>
      <w:numFmt w:val="decimal"/>
      <w:lvlText w:val="%2. %1. "/>
      <w:lvlJc w:val="left"/>
      <w:pPr>
        <w:ind w:left="1080" w:hanging="360"/>
      </w:pPr>
      <w:rPr>
        <w:rFonts w:ascii="Times New Roman" w:hAnsi="Times New Roman" w:hint="default"/>
        <w:b w:val="0"/>
        <w:i w:val="0"/>
        <w:caps w:val="0"/>
        <w:smallCaps w:val="0"/>
        <w:color w:val="auto"/>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7"/>
  </w:num>
  <w:num w:numId="2">
    <w:abstractNumId w:val="6"/>
  </w:num>
  <w:num w:numId="3">
    <w:abstractNumId w:val="4"/>
  </w:num>
  <w:num w:numId="4">
    <w:abstractNumId w:val="6"/>
  </w:num>
  <w:num w:numId="5">
    <w:abstractNumId w:val="3"/>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05"/>
    <w:rsid w:val="00024674"/>
    <w:rsid w:val="000355BD"/>
    <w:rsid w:val="00041649"/>
    <w:rsid w:val="000418CF"/>
    <w:rsid w:val="000478B6"/>
    <w:rsid w:val="0006576F"/>
    <w:rsid w:val="000A1A30"/>
    <w:rsid w:val="00161DFF"/>
    <w:rsid w:val="0019039A"/>
    <w:rsid w:val="001F0283"/>
    <w:rsid w:val="00202A94"/>
    <w:rsid w:val="002246C8"/>
    <w:rsid w:val="002666D5"/>
    <w:rsid w:val="002E0A46"/>
    <w:rsid w:val="00354E1F"/>
    <w:rsid w:val="0035768B"/>
    <w:rsid w:val="00386331"/>
    <w:rsid w:val="003B5341"/>
    <w:rsid w:val="003E735B"/>
    <w:rsid w:val="003F6C98"/>
    <w:rsid w:val="004430BE"/>
    <w:rsid w:val="00452B30"/>
    <w:rsid w:val="0045605E"/>
    <w:rsid w:val="0045762C"/>
    <w:rsid w:val="00492189"/>
    <w:rsid w:val="004D7B62"/>
    <w:rsid w:val="004E4B81"/>
    <w:rsid w:val="004F0A60"/>
    <w:rsid w:val="004F710A"/>
    <w:rsid w:val="0050457C"/>
    <w:rsid w:val="005077BE"/>
    <w:rsid w:val="00534B47"/>
    <w:rsid w:val="00536287"/>
    <w:rsid w:val="00557514"/>
    <w:rsid w:val="005A0DB3"/>
    <w:rsid w:val="005C0827"/>
    <w:rsid w:val="005D78A8"/>
    <w:rsid w:val="005F282C"/>
    <w:rsid w:val="005F70AE"/>
    <w:rsid w:val="005F7CB6"/>
    <w:rsid w:val="00613B05"/>
    <w:rsid w:val="00620CD5"/>
    <w:rsid w:val="00646809"/>
    <w:rsid w:val="006647EB"/>
    <w:rsid w:val="00683C7B"/>
    <w:rsid w:val="006B2253"/>
    <w:rsid w:val="006B4AE8"/>
    <w:rsid w:val="006C2AB2"/>
    <w:rsid w:val="006C326F"/>
    <w:rsid w:val="006D08CE"/>
    <w:rsid w:val="006D4DC7"/>
    <w:rsid w:val="006D63B0"/>
    <w:rsid w:val="007035C2"/>
    <w:rsid w:val="0070613F"/>
    <w:rsid w:val="00732ACA"/>
    <w:rsid w:val="00753F51"/>
    <w:rsid w:val="00775F0F"/>
    <w:rsid w:val="0078558D"/>
    <w:rsid w:val="00792AAF"/>
    <w:rsid w:val="007A00C2"/>
    <w:rsid w:val="007A630F"/>
    <w:rsid w:val="007B1342"/>
    <w:rsid w:val="007C098F"/>
    <w:rsid w:val="00805284"/>
    <w:rsid w:val="008235EE"/>
    <w:rsid w:val="008628C5"/>
    <w:rsid w:val="00886018"/>
    <w:rsid w:val="008B7C83"/>
    <w:rsid w:val="008D2F35"/>
    <w:rsid w:val="008F365B"/>
    <w:rsid w:val="008F5608"/>
    <w:rsid w:val="008F6EED"/>
    <w:rsid w:val="0092762F"/>
    <w:rsid w:val="00934CF5"/>
    <w:rsid w:val="00935C95"/>
    <w:rsid w:val="00951A6F"/>
    <w:rsid w:val="00981024"/>
    <w:rsid w:val="009C0EC1"/>
    <w:rsid w:val="009E237A"/>
    <w:rsid w:val="009F5E41"/>
    <w:rsid w:val="00A12AEE"/>
    <w:rsid w:val="00A13CE4"/>
    <w:rsid w:val="00A14B2C"/>
    <w:rsid w:val="00A17741"/>
    <w:rsid w:val="00A3569E"/>
    <w:rsid w:val="00A42072"/>
    <w:rsid w:val="00A434D6"/>
    <w:rsid w:val="00A5170F"/>
    <w:rsid w:val="00A556F3"/>
    <w:rsid w:val="00A73FEC"/>
    <w:rsid w:val="00A87A83"/>
    <w:rsid w:val="00A969BB"/>
    <w:rsid w:val="00AC5627"/>
    <w:rsid w:val="00AE78F7"/>
    <w:rsid w:val="00B306C8"/>
    <w:rsid w:val="00B31ED5"/>
    <w:rsid w:val="00B50DE1"/>
    <w:rsid w:val="00B74B0E"/>
    <w:rsid w:val="00B76623"/>
    <w:rsid w:val="00BB22EC"/>
    <w:rsid w:val="00BB71A4"/>
    <w:rsid w:val="00BE2B79"/>
    <w:rsid w:val="00C07872"/>
    <w:rsid w:val="00C2407E"/>
    <w:rsid w:val="00C31799"/>
    <w:rsid w:val="00C57EA7"/>
    <w:rsid w:val="00C62D6A"/>
    <w:rsid w:val="00C81711"/>
    <w:rsid w:val="00C97447"/>
    <w:rsid w:val="00CB4474"/>
    <w:rsid w:val="00CF0D24"/>
    <w:rsid w:val="00D00E62"/>
    <w:rsid w:val="00D312F8"/>
    <w:rsid w:val="00D3258A"/>
    <w:rsid w:val="00D622C5"/>
    <w:rsid w:val="00DA25D6"/>
    <w:rsid w:val="00DB6857"/>
    <w:rsid w:val="00DD2427"/>
    <w:rsid w:val="00DD325F"/>
    <w:rsid w:val="00E42ECC"/>
    <w:rsid w:val="00EC0F71"/>
    <w:rsid w:val="00ED52BC"/>
    <w:rsid w:val="00EE19E4"/>
    <w:rsid w:val="00EF3708"/>
    <w:rsid w:val="00EF6966"/>
    <w:rsid w:val="00F07234"/>
    <w:rsid w:val="00F109BB"/>
    <w:rsid w:val="00F1515C"/>
    <w:rsid w:val="00F337F4"/>
    <w:rsid w:val="00F35C5A"/>
    <w:rsid w:val="00F53139"/>
    <w:rsid w:val="00F6459D"/>
    <w:rsid w:val="00FB4646"/>
    <w:rsid w:val="00FE567A"/>
    <w:rsid w:val="00FF4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7B8C44-7615-42FF-890C-76682A3D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B05"/>
    <w:pPr>
      <w:spacing w:after="200" w:line="276" w:lineRule="auto"/>
    </w:pPr>
  </w:style>
  <w:style w:type="paragraph" w:styleId="Nagwek1">
    <w:name w:val="heading 1"/>
    <w:basedOn w:val="Normalny"/>
    <w:next w:val="Normalny"/>
    <w:link w:val="Nagwek1Znak"/>
    <w:uiPriority w:val="9"/>
    <w:qFormat/>
    <w:rsid w:val="00BB22EC"/>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autoRedefine/>
    <w:uiPriority w:val="9"/>
    <w:unhideWhenUsed/>
    <w:qFormat/>
    <w:rsid w:val="00BB22EC"/>
    <w:pPr>
      <w:keepNext/>
      <w:keepLines/>
      <w:numPr>
        <w:ilvl w:val="2"/>
        <w:numId w:val="5"/>
      </w:numPr>
      <w:spacing w:before="240" w:after="240" w:line="240" w:lineRule="auto"/>
      <w:ind w:left="708"/>
      <w:outlineLvl w:val="2"/>
    </w:pPr>
    <w:rPr>
      <w:rFonts w:asciiTheme="majorHAnsi" w:eastAsiaTheme="majorEastAsia" w:hAnsiTheme="majorHAnsi"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onografieirozprawynaukowe">
    <w:name w:val="Monografie i rozprawy naukowe"/>
    <w:uiPriority w:val="99"/>
    <w:rsid w:val="00620CD5"/>
    <w:pPr>
      <w:numPr>
        <w:numId w:val="1"/>
      </w:numPr>
    </w:pPr>
  </w:style>
  <w:style w:type="paragraph" w:customStyle="1" w:styleId="Monografiatext">
    <w:name w:val="Monografia_text"/>
    <w:basedOn w:val="Normalny"/>
    <w:link w:val="MonografiatextZnak"/>
    <w:qFormat/>
    <w:rsid w:val="00620CD5"/>
    <w:pPr>
      <w:spacing w:after="0" w:line="360" w:lineRule="auto"/>
      <w:ind w:left="284" w:firstLine="709"/>
      <w:jc w:val="both"/>
    </w:pPr>
    <w:rPr>
      <w:rFonts w:ascii="Times New Roman" w:hAnsi="Times New Roman" w:cs="Times New Roman"/>
    </w:rPr>
  </w:style>
  <w:style w:type="character" w:customStyle="1" w:styleId="MonografiatextZnak">
    <w:name w:val="Monografia_text Znak"/>
    <w:basedOn w:val="Domylnaczcionkaakapitu"/>
    <w:link w:val="Monografiatext"/>
    <w:rsid w:val="00620CD5"/>
    <w:rPr>
      <w:rFonts w:ascii="Times New Roman" w:hAnsi="Times New Roman" w:cs="Times New Roman"/>
    </w:rPr>
  </w:style>
  <w:style w:type="paragraph" w:customStyle="1" w:styleId="Raportowy">
    <w:name w:val="Raportowy"/>
    <w:basedOn w:val="Nagwek1"/>
    <w:link w:val="RaportowyZnak"/>
    <w:autoRedefine/>
    <w:qFormat/>
    <w:rsid w:val="00BB22EC"/>
    <w:pPr>
      <w:numPr>
        <w:numId w:val="5"/>
      </w:numPr>
    </w:pPr>
  </w:style>
  <w:style w:type="character" w:customStyle="1" w:styleId="RaportowyZnak">
    <w:name w:val="Raportowy Znak"/>
    <w:basedOn w:val="Nagwek1Znak"/>
    <w:link w:val="Raportowy"/>
    <w:rsid w:val="00BB22EC"/>
    <w:rPr>
      <w:rFonts w:asciiTheme="majorHAnsi" w:eastAsiaTheme="majorEastAsia" w:hAnsiTheme="majorHAnsi" w:cstheme="majorBidi"/>
      <w:color w:val="2E74B5" w:themeColor="accent1" w:themeShade="BF"/>
      <w:sz w:val="32"/>
      <w:szCs w:val="32"/>
      <w:lang w:val="en-GB"/>
    </w:rPr>
  </w:style>
  <w:style w:type="character" w:customStyle="1" w:styleId="Nagwek1Znak">
    <w:name w:val="Nagłówek 1 Znak"/>
    <w:basedOn w:val="Domylnaczcionkaakapitu"/>
    <w:link w:val="Nagwek1"/>
    <w:uiPriority w:val="9"/>
    <w:rsid w:val="00BB22EC"/>
    <w:rPr>
      <w:rFonts w:asciiTheme="majorHAnsi" w:eastAsiaTheme="majorEastAsia" w:hAnsiTheme="majorHAnsi" w:cstheme="majorBidi"/>
      <w:color w:val="2E74B5" w:themeColor="accent1" w:themeShade="BF"/>
      <w:sz w:val="32"/>
      <w:szCs w:val="32"/>
      <w:lang w:val="en-GB"/>
    </w:rPr>
  </w:style>
  <w:style w:type="numbering" w:customStyle="1" w:styleId="Listaraport">
    <w:name w:val="Lista_raport"/>
    <w:uiPriority w:val="99"/>
    <w:rsid w:val="00BB22EC"/>
    <w:pPr>
      <w:numPr>
        <w:numId w:val="3"/>
      </w:numPr>
    </w:pPr>
  </w:style>
  <w:style w:type="character" w:customStyle="1" w:styleId="Nagwek3Znak">
    <w:name w:val="Nagłówek 3 Znak"/>
    <w:basedOn w:val="Domylnaczcionkaakapitu"/>
    <w:link w:val="Nagwek3"/>
    <w:uiPriority w:val="9"/>
    <w:rsid w:val="00BB22EC"/>
    <w:rPr>
      <w:rFonts w:asciiTheme="majorHAnsi" w:eastAsiaTheme="majorEastAsia" w:hAnsiTheme="majorHAnsi" w:cstheme="majorBidi"/>
      <w:b/>
      <w:sz w:val="24"/>
      <w:szCs w:val="24"/>
      <w:lang w:val="en-GB"/>
    </w:rPr>
  </w:style>
  <w:style w:type="paragraph" w:styleId="Nagwek">
    <w:name w:val="header"/>
    <w:basedOn w:val="Normalny"/>
    <w:link w:val="NagwekZnak"/>
    <w:uiPriority w:val="99"/>
    <w:unhideWhenUsed/>
    <w:rsid w:val="00613B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3B05"/>
    <w:rPr>
      <w:lang w:val="en-GB"/>
    </w:rPr>
  </w:style>
  <w:style w:type="paragraph" w:styleId="Stopka">
    <w:name w:val="footer"/>
    <w:basedOn w:val="Normalny"/>
    <w:link w:val="StopkaZnak"/>
    <w:uiPriority w:val="99"/>
    <w:unhideWhenUsed/>
    <w:rsid w:val="00613B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3B05"/>
    <w:rPr>
      <w:lang w:val="en-GB"/>
    </w:rPr>
  </w:style>
  <w:style w:type="paragraph" w:customStyle="1" w:styleId="Bezodstpw1">
    <w:name w:val="Bez odstępów1"/>
    <w:uiPriority w:val="99"/>
    <w:qFormat/>
    <w:rsid w:val="00613B05"/>
    <w:pPr>
      <w:spacing w:after="0" w:line="240" w:lineRule="auto"/>
    </w:pPr>
    <w:rPr>
      <w:rFonts w:ascii="Calibri" w:eastAsia="Calibri" w:hAnsi="Calibri" w:cs="Calibri"/>
    </w:rPr>
  </w:style>
  <w:style w:type="table" w:styleId="Tabela-Siatka">
    <w:name w:val="Table Grid"/>
    <w:basedOn w:val="Standardowy"/>
    <w:uiPriority w:val="59"/>
    <w:rsid w:val="00613B05"/>
    <w:pPr>
      <w:spacing w:after="0" w:line="240" w:lineRule="auto"/>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13B05"/>
    <w:pPr>
      <w:suppressAutoHyphens/>
      <w:spacing w:after="0" w:line="240" w:lineRule="auto"/>
      <w:ind w:left="708"/>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151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15C"/>
    <w:rPr>
      <w:rFonts w:ascii="Segoe UI" w:hAnsi="Segoe UI" w:cs="Segoe UI"/>
      <w:sz w:val="18"/>
      <w:szCs w:val="18"/>
    </w:rPr>
  </w:style>
  <w:style w:type="character" w:styleId="Odwoaniedokomentarza">
    <w:name w:val="annotation reference"/>
    <w:basedOn w:val="Domylnaczcionkaakapitu"/>
    <w:uiPriority w:val="99"/>
    <w:semiHidden/>
    <w:unhideWhenUsed/>
    <w:rsid w:val="00536287"/>
    <w:rPr>
      <w:sz w:val="16"/>
      <w:szCs w:val="16"/>
    </w:rPr>
  </w:style>
  <w:style w:type="paragraph" w:styleId="Tekstkomentarza">
    <w:name w:val="annotation text"/>
    <w:basedOn w:val="Normalny"/>
    <w:link w:val="TekstkomentarzaZnak"/>
    <w:uiPriority w:val="99"/>
    <w:semiHidden/>
    <w:unhideWhenUsed/>
    <w:rsid w:val="005362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287"/>
    <w:rPr>
      <w:sz w:val="20"/>
      <w:szCs w:val="20"/>
    </w:rPr>
  </w:style>
  <w:style w:type="paragraph" w:styleId="Tematkomentarza">
    <w:name w:val="annotation subject"/>
    <w:basedOn w:val="Tekstkomentarza"/>
    <w:next w:val="Tekstkomentarza"/>
    <w:link w:val="TematkomentarzaZnak"/>
    <w:uiPriority w:val="99"/>
    <w:semiHidden/>
    <w:unhideWhenUsed/>
    <w:rsid w:val="00536287"/>
    <w:rPr>
      <w:b/>
      <w:bCs/>
    </w:rPr>
  </w:style>
  <w:style w:type="character" w:customStyle="1" w:styleId="TematkomentarzaZnak">
    <w:name w:val="Temat komentarza Znak"/>
    <w:basedOn w:val="TekstkomentarzaZnak"/>
    <w:link w:val="Tematkomentarza"/>
    <w:uiPriority w:val="99"/>
    <w:semiHidden/>
    <w:rsid w:val="00536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1980</Words>
  <Characters>11886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IUNG-PIB</Company>
  <LinksUpToDate>false</LinksUpToDate>
  <CharactersWithSpaces>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 K</dc:creator>
  <cp:lastModifiedBy>Wiesław Chodak</cp:lastModifiedBy>
  <cp:revision>3</cp:revision>
  <cp:lastPrinted>2018-01-15T07:59:00Z</cp:lastPrinted>
  <dcterms:created xsi:type="dcterms:W3CDTF">2018-06-18T12:11:00Z</dcterms:created>
  <dcterms:modified xsi:type="dcterms:W3CDTF">2018-06-18T12:11:00Z</dcterms:modified>
</cp:coreProperties>
</file>